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BD" w:rsidRDefault="00AB48BD" w:rsidP="000E0539">
      <w:pPr>
        <w:spacing w:after="0" w:line="240" w:lineRule="auto"/>
        <w:jc w:val="center"/>
        <w:textAlignment w:val="baseline"/>
        <w:rPr>
          <w:rFonts w:ascii="Helvetica" w:eastAsia="Times New Roman" w:hAnsi="Helvetica" w:cs="Helvetica"/>
          <w:b/>
          <w:bCs/>
          <w:caps/>
          <w:sz w:val="40"/>
          <w:szCs w:val="40"/>
        </w:rPr>
      </w:pPr>
    </w:p>
    <w:p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rsidR="00C75058" w:rsidRDefault="00C75058"/>
    <w:p w:rsidR="000E0539" w:rsidRDefault="000E0539"/>
    <w:tbl>
      <w:tblPr>
        <w:tblStyle w:val="TableGrid"/>
        <w:tblW w:w="11323" w:type="dxa"/>
        <w:tblInd w:w="-980" w:type="dxa"/>
        <w:tblLayout w:type="fixed"/>
        <w:tblLook w:val="04A0" w:firstRow="1" w:lastRow="0" w:firstColumn="1" w:lastColumn="0" w:noHBand="0" w:noVBand="1"/>
      </w:tblPr>
      <w:tblGrid>
        <w:gridCol w:w="549"/>
        <w:gridCol w:w="1277"/>
        <w:gridCol w:w="1417"/>
        <w:gridCol w:w="1276"/>
        <w:gridCol w:w="4678"/>
        <w:gridCol w:w="1276"/>
        <w:gridCol w:w="850"/>
      </w:tblGrid>
      <w:tr w:rsidR="005E4EA0" w:rsidRPr="00A36EBE" w:rsidTr="004262FD">
        <w:trPr>
          <w:trHeight w:val="546"/>
        </w:trPr>
        <w:tc>
          <w:tcPr>
            <w:tcW w:w="549" w:type="dxa"/>
            <w:shd w:val="clear" w:color="auto" w:fill="9CC2E5" w:themeFill="accent1" w:themeFillTint="99"/>
          </w:tcPr>
          <w:p w:rsidR="0043268E" w:rsidRPr="00A36EBE" w:rsidRDefault="0043268E" w:rsidP="0021270B">
            <w:pPr>
              <w:jc w:val="center"/>
              <w:rPr>
                <w:rFonts w:ascii="Times New Roman" w:hAnsi="Times New Roman" w:cs="Times New Roman"/>
                <w:sz w:val="24"/>
                <w:szCs w:val="24"/>
              </w:rPr>
            </w:pPr>
            <w:r w:rsidRPr="000E0539">
              <w:rPr>
                <w:rFonts w:ascii="Times New Roman" w:eastAsia="Times New Roman" w:hAnsi="Times New Roman" w:cs="Times New Roman"/>
                <w:b/>
                <w:bCs/>
                <w:sz w:val="24"/>
                <w:szCs w:val="24"/>
              </w:rPr>
              <w:t>Nr. Rendor</w:t>
            </w:r>
            <w:r w:rsidR="00B45E29">
              <w:rPr>
                <w:rFonts w:ascii="Times New Roman" w:eastAsia="Times New Roman" w:hAnsi="Times New Roman" w:cs="Times New Roman"/>
                <w:b/>
                <w:bCs/>
                <w:sz w:val="24"/>
                <w:szCs w:val="24"/>
              </w:rPr>
              <w:t xml:space="preserve"> </w:t>
            </w:r>
            <w:r w:rsidR="00DF38D5">
              <w:rPr>
                <w:rStyle w:val="FootnoteReference"/>
                <w:rFonts w:ascii="Times New Roman" w:eastAsia="Times New Roman" w:hAnsi="Times New Roman" w:cs="Times New Roman"/>
                <w:b/>
                <w:bCs/>
                <w:sz w:val="24"/>
                <w:szCs w:val="24"/>
              </w:rPr>
              <w:footnoteReference w:id="1"/>
            </w:r>
          </w:p>
        </w:tc>
        <w:tc>
          <w:tcPr>
            <w:tcW w:w="1277" w:type="dxa"/>
            <w:shd w:val="clear" w:color="auto" w:fill="9CC2E5" w:themeFill="accent1" w:themeFillTint="99"/>
          </w:tcPr>
          <w:p w:rsidR="00B45E29" w:rsidRPr="00227DB2"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Data e kërkesës</w:t>
            </w:r>
            <w:r w:rsidR="00C417B2">
              <w:rPr>
                <w:rStyle w:val="FootnoteReference"/>
                <w:rFonts w:ascii="Times New Roman" w:eastAsia="Times New Roman" w:hAnsi="Times New Roman" w:cs="Times New Roman"/>
                <w:b/>
                <w:bCs/>
                <w:sz w:val="24"/>
                <w:szCs w:val="24"/>
              </w:rPr>
              <w:footnoteReference w:id="2"/>
            </w:r>
          </w:p>
        </w:tc>
        <w:tc>
          <w:tcPr>
            <w:tcW w:w="1417" w:type="dxa"/>
            <w:shd w:val="clear" w:color="auto" w:fill="9CC2E5" w:themeFill="accent1" w:themeFillTint="99"/>
          </w:tcPr>
          <w:p w:rsidR="0043268E"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Objekti i kërkesës</w:t>
            </w:r>
            <w:r w:rsidR="00F276FA">
              <w:rPr>
                <w:rStyle w:val="FootnoteReference"/>
                <w:rFonts w:ascii="Times New Roman" w:eastAsia="Times New Roman" w:hAnsi="Times New Roman" w:cs="Times New Roman"/>
                <w:b/>
                <w:bCs/>
                <w:sz w:val="24"/>
                <w:szCs w:val="24"/>
              </w:rPr>
              <w:footnoteReference w:id="3"/>
            </w:r>
          </w:p>
          <w:p w:rsidR="00B45E29" w:rsidRDefault="00B45E29" w:rsidP="0021270B">
            <w:pPr>
              <w:jc w:val="center"/>
              <w:rPr>
                <w:rFonts w:ascii="Times New Roman" w:eastAsia="Times New Roman" w:hAnsi="Times New Roman" w:cs="Times New Roman"/>
                <w:b/>
                <w:bCs/>
                <w:sz w:val="24"/>
                <w:szCs w:val="24"/>
              </w:rPr>
            </w:pPr>
          </w:p>
          <w:p w:rsidR="00B45E29" w:rsidRPr="00A36EBE" w:rsidRDefault="00B45E29" w:rsidP="0021270B">
            <w:pPr>
              <w:jc w:val="center"/>
              <w:rPr>
                <w:rFonts w:ascii="Times New Roman" w:hAnsi="Times New Roman" w:cs="Times New Roman"/>
                <w:sz w:val="24"/>
                <w:szCs w:val="24"/>
              </w:rPr>
            </w:pPr>
          </w:p>
        </w:tc>
        <w:tc>
          <w:tcPr>
            <w:tcW w:w="1276" w:type="dxa"/>
            <w:shd w:val="clear" w:color="auto" w:fill="9CC2E5" w:themeFill="accent1" w:themeFillTint="99"/>
          </w:tcPr>
          <w:p w:rsidR="00B45E29" w:rsidRPr="00227DB2"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Data e përgjigjes</w:t>
            </w:r>
            <w:r w:rsidR="00F276FA">
              <w:rPr>
                <w:rStyle w:val="FootnoteReference"/>
                <w:rFonts w:ascii="Times New Roman" w:eastAsia="Times New Roman" w:hAnsi="Times New Roman" w:cs="Times New Roman"/>
                <w:b/>
                <w:bCs/>
                <w:sz w:val="24"/>
                <w:szCs w:val="24"/>
              </w:rPr>
              <w:footnoteReference w:id="4"/>
            </w:r>
          </w:p>
        </w:tc>
        <w:tc>
          <w:tcPr>
            <w:tcW w:w="4678" w:type="dxa"/>
            <w:shd w:val="clear" w:color="auto" w:fill="9CC2E5" w:themeFill="accent1" w:themeFillTint="99"/>
          </w:tcPr>
          <w:p w:rsidR="00B45E29"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Përgjigje</w:t>
            </w:r>
            <w:r w:rsidR="00F276FA">
              <w:rPr>
                <w:rStyle w:val="FootnoteReference"/>
                <w:rFonts w:ascii="Times New Roman" w:eastAsia="Times New Roman" w:hAnsi="Times New Roman" w:cs="Times New Roman"/>
                <w:b/>
                <w:bCs/>
                <w:sz w:val="24"/>
                <w:szCs w:val="24"/>
              </w:rPr>
              <w:footnoteReference w:id="5"/>
            </w:r>
          </w:p>
          <w:p w:rsidR="00B45E29" w:rsidRPr="00A36EBE" w:rsidRDefault="00B45E29" w:rsidP="0021270B">
            <w:pPr>
              <w:jc w:val="center"/>
              <w:rPr>
                <w:rFonts w:ascii="Times New Roman" w:hAnsi="Times New Roman" w:cs="Times New Roman"/>
                <w:sz w:val="24"/>
                <w:szCs w:val="24"/>
              </w:rPr>
            </w:pPr>
          </w:p>
        </w:tc>
        <w:tc>
          <w:tcPr>
            <w:tcW w:w="1276" w:type="dxa"/>
            <w:shd w:val="clear" w:color="auto" w:fill="9CC2E5" w:themeFill="accent1" w:themeFillTint="99"/>
          </w:tcPr>
          <w:p w:rsidR="00B45E29" w:rsidRPr="00227DB2" w:rsidRDefault="00302D5F" w:rsidP="00953906">
            <w:pPr>
              <w:jc w:val="center"/>
              <w:rPr>
                <w:rFonts w:ascii="Times New Roman" w:hAnsi="Times New Roman" w:cs="Times New Roman"/>
                <w:b/>
                <w:sz w:val="24"/>
                <w:szCs w:val="24"/>
              </w:rPr>
            </w:pPr>
            <w:r>
              <w:rPr>
                <w:rFonts w:ascii="Times New Roman" w:hAnsi="Times New Roman" w:cs="Times New Roman"/>
                <w:b/>
                <w:sz w:val="24"/>
                <w:szCs w:val="24"/>
              </w:rPr>
              <w:t xml:space="preserve">Mënyra e </w:t>
            </w:r>
            <w:r w:rsidR="00830BF9">
              <w:rPr>
                <w:rFonts w:ascii="Times New Roman" w:hAnsi="Times New Roman" w:cs="Times New Roman"/>
                <w:b/>
                <w:sz w:val="24"/>
                <w:szCs w:val="24"/>
              </w:rPr>
              <w:t xml:space="preserve">përfundimit të </w:t>
            </w:r>
            <w:r w:rsidR="00953906">
              <w:rPr>
                <w:rFonts w:ascii="Times New Roman" w:hAnsi="Times New Roman" w:cs="Times New Roman"/>
                <w:b/>
                <w:sz w:val="24"/>
                <w:szCs w:val="24"/>
              </w:rPr>
              <w:t>kërkesës</w:t>
            </w:r>
            <w:r w:rsidR="00DF38D5">
              <w:rPr>
                <w:rStyle w:val="FootnoteReference"/>
                <w:rFonts w:ascii="Times New Roman" w:hAnsi="Times New Roman" w:cs="Times New Roman"/>
                <w:b/>
                <w:sz w:val="24"/>
                <w:szCs w:val="24"/>
              </w:rPr>
              <w:footnoteReference w:id="6"/>
            </w:r>
          </w:p>
        </w:tc>
        <w:tc>
          <w:tcPr>
            <w:tcW w:w="850" w:type="dxa"/>
            <w:shd w:val="clear" w:color="auto" w:fill="9CC2E5" w:themeFill="accent1" w:themeFillTint="99"/>
          </w:tcPr>
          <w:p w:rsidR="0043268E" w:rsidRDefault="00B154B0" w:rsidP="0021270B">
            <w:pPr>
              <w:jc w:val="center"/>
              <w:rPr>
                <w:rFonts w:ascii="Times New Roman" w:eastAsia="Times New Roman" w:hAnsi="Times New Roman" w:cs="Times New Roman"/>
                <w:b/>
                <w:bCs/>
                <w:sz w:val="24"/>
                <w:szCs w:val="24"/>
              </w:rPr>
            </w:pPr>
            <w:r w:rsidRPr="00A36EBE">
              <w:rPr>
                <w:rFonts w:ascii="Times New Roman" w:eastAsia="Times New Roman" w:hAnsi="Times New Roman" w:cs="Times New Roman"/>
                <w:b/>
                <w:bCs/>
                <w:sz w:val="24"/>
                <w:szCs w:val="24"/>
              </w:rPr>
              <w:t>Tarifa</w:t>
            </w:r>
            <w:r w:rsidR="00DF38D5">
              <w:rPr>
                <w:rStyle w:val="FootnoteReference"/>
                <w:rFonts w:ascii="Times New Roman" w:eastAsia="Times New Roman" w:hAnsi="Times New Roman" w:cs="Times New Roman"/>
                <w:b/>
                <w:bCs/>
                <w:sz w:val="24"/>
                <w:szCs w:val="24"/>
              </w:rPr>
              <w:footnoteReference w:id="7"/>
            </w:r>
          </w:p>
          <w:p w:rsidR="00B45E29" w:rsidRDefault="00B45E29" w:rsidP="0021270B">
            <w:pPr>
              <w:jc w:val="center"/>
              <w:rPr>
                <w:rFonts w:ascii="Times New Roman" w:eastAsia="Times New Roman" w:hAnsi="Times New Roman" w:cs="Times New Roman"/>
                <w:b/>
                <w:bCs/>
                <w:sz w:val="24"/>
                <w:szCs w:val="24"/>
              </w:rPr>
            </w:pPr>
          </w:p>
          <w:p w:rsidR="00B45E29" w:rsidRPr="00A36EBE" w:rsidRDefault="00B45E29" w:rsidP="0021270B">
            <w:pPr>
              <w:jc w:val="center"/>
              <w:rPr>
                <w:rFonts w:ascii="Times New Roman" w:hAnsi="Times New Roman" w:cs="Times New Roman"/>
                <w:sz w:val="24"/>
                <w:szCs w:val="24"/>
              </w:rPr>
            </w:pPr>
          </w:p>
        </w:tc>
      </w:tr>
      <w:tr w:rsidR="005E4EA0" w:rsidTr="004262FD">
        <w:trPr>
          <w:trHeight w:val="348"/>
        </w:trPr>
        <w:tc>
          <w:tcPr>
            <w:tcW w:w="549" w:type="dxa"/>
          </w:tcPr>
          <w:p w:rsidR="0043268E" w:rsidRDefault="00173995">
            <w:r>
              <w:t>1</w:t>
            </w:r>
          </w:p>
        </w:tc>
        <w:tc>
          <w:tcPr>
            <w:tcW w:w="1277" w:type="dxa"/>
          </w:tcPr>
          <w:p w:rsidR="0043268E" w:rsidRPr="00173995" w:rsidRDefault="008C1F02">
            <w:pPr>
              <w:rPr>
                <w:lang w:val="en-GB"/>
              </w:rPr>
            </w:pPr>
            <w:r>
              <w:t>04.02.2021</w:t>
            </w:r>
          </w:p>
        </w:tc>
        <w:tc>
          <w:tcPr>
            <w:tcW w:w="1417" w:type="dxa"/>
          </w:tcPr>
          <w:p w:rsidR="0043268E" w:rsidRDefault="008C1F02">
            <w:r>
              <w:t>P</w:t>
            </w:r>
            <w:r w:rsidR="0047653C">
              <w:t>ë</w:t>
            </w:r>
            <w:r>
              <w:t>r vler</w:t>
            </w:r>
            <w:r w:rsidR="0047653C">
              <w:t>ë</w:t>
            </w:r>
            <w:r>
              <w:t>simin e detyrimit t</w:t>
            </w:r>
            <w:r w:rsidR="0047653C">
              <w:t>ë</w:t>
            </w:r>
            <w:r>
              <w:t xml:space="preserve"> taks</w:t>
            </w:r>
            <w:r w:rsidR="0047653C">
              <w:t>ë</w:t>
            </w:r>
            <w:r>
              <w:t>s s</w:t>
            </w:r>
            <w:r w:rsidR="0047653C">
              <w:t>ë</w:t>
            </w:r>
            <w:r>
              <w:t xml:space="preserve"> nd</w:t>
            </w:r>
            <w:r w:rsidR="0047653C">
              <w:t>ë</w:t>
            </w:r>
            <w:r>
              <w:t>rtes</w:t>
            </w:r>
            <w:r w:rsidR="0047653C">
              <w:t>ë</w:t>
            </w:r>
            <w:r>
              <w:t>s</w:t>
            </w:r>
          </w:p>
        </w:tc>
        <w:tc>
          <w:tcPr>
            <w:tcW w:w="1276" w:type="dxa"/>
          </w:tcPr>
          <w:p w:rsidR="0043268E" w:rsidRDefault="008C1F02">
            <w:r>
              <w:t>12.02.2021</w:t>
            </w:r>
          </w:p>
        </w:tc>
        <w:tc>
          <w:tcPr>
            <w:tcW w:w="4678" w:type="dxa"/>
          </w:tcPr>
          <w:p w:rsidR="00C34E24" w:rsidRPr="00654046" w:rsidRDefault="00C34E24" w:rsidP="00C34E24">
            <w:pPr>
              <w:spacing w:line="276" w:lineRule="auto"/>
              <w:jc w:val="both"/>
              <w:rPr>
                <w:rFonts w:ascii="Times New Roman" w:hAnsi="Times New Roman"/>
                <w:sz w:val="24"/>
                <w:szCs w:val="24"/>
              </w:rPr>
            </w:pPr>
            <w:r w:rsidRPr="00654046">
              <w:rPr>
                <w:rFonts w:ascii="Times New Roman" w:hAnsi="Times New Roman" w:cs="Times New Roman"/>
                <w:sz w:val="24"/>
                <w:szCs w:val="24"/>
              </w:rPr>
              <w:t>Në përgjigje të shkresës së datë 02.02.2021, ardhur në Drejtorinë e Përgjithshme të Taksës së Pasurisë (DPTP), protokolluar me nr. 11 prot., datë 04.02.2021, me lëndë “Për vlerësimin e detyrimit të taksës së pasurisë ndërtesë”, Ju bëjmë me dije se:</w:t>
            </w:r>
          </w:p>
          <w:p w:rsidR="00C34E24" w:rsidRPr="00654046" w:rsidRDefault="00C34E24" w:rsidP="00C34E24">
            <w:pPr>
              <w:tabs>
                <w:tab w:val="left" w:pos="945"/>
              </w:tabs>
              <w:spacing w:line="276" w:lineRule="auto"/>
              <w:jc w:val="both"/>
              <w:rPr>
                <w:rFonts w:ascii="Times New Roman" w:hAnsi="Times New Roman" w:cs="Times New Roman"/>
                <w:sz w:val="24"/>
                <w:szCs w:val="24"/>
              </w:rPr>
            </w:pPr>
          </w:p>
          <w:p w:rsidR="00C34E24" w:rsidRPr="008C1BE1" w:rsidRDefault="00C34E24" w:rsidP="00C34E24">
            <w:pPr>
              <w:spacing w:line="276" w:lineRule="auto"/>
              <w:jc w:val="both"/>
              <w:rPr>
                <w:rFonts w:ascii="Times New Roman" w:hAnsi="Times New Roman" w:cs="Times New Roman"/>
                <w:sz w:val="24"/>
                <w:szCs w:val="24"/>
              </w:rPr>
            </w:pPr>
            <w:r w:rsidRPr="008C1BE1">
              <w:rPr>
                <w:rFonts w:ascii="Times New Roman" w:hAnsi="Times New Roman" w:cs="Times New Roman"/>
                <w:sz w:val="24"/>
                <w:szCs w:val="24"/>
              </w:rPr>
              <w:t>Ligji nr. 9632, datë 30.10.2006 “Për sistemin e taksave vendore” i ndryshuar, në nenin 20, pika 1, përcakton që: “...Detyrimin për taksën mbi pasurinë e paluajtshme e ka, sipas rastit, pronari ose bashkëpronari, sipas pjesës që zotëron, apo përdoruesi i pasurisë së paluajtshme, për pasuritë që nuk janë të pajisura me dokumente pronësie.</w:t>
            </w:r>
            <w:proofErr w:type="gramStart"/>
            <w:r w:rsidRPr="008C1BE1">
              <w:rPr>
                <w:rFonts w:ascii="Times New Roman" w:hAnsi="Times New Roman" w:cs="Times New Roman"/>
                <w:sz w:val="24"/>
                <w:szCs w:val="24"/>
              </w:rPr>
              <w:t>”.</w:t>
            </w:r>
            <w:proofErr w:type="gramEnd"/>
          </w:p>
          <w:p w:rsidR="00C34E24" w:rsidRPr="008C1BE1" w:rsidRDefault="00C34E24" w:rsidP="00C34E24">
            <w:pPr>
              <w:spacing w:line="276" w:lineRule="auto"/>
              <w:jc w:val="both"/>
              <w:rPr>
                <w:rFonts w:ascii="Times New Roman" w:hAnsi="Times New Roman" w:cs="Times New Roman"/>
                <w:sz w:val="24"/>
                <w:szCs w:val="24"/>
              </w:rPr>
            </w:pPr>
          </w:p>
          <w:p w:rsidR="00C34E24" w:rsidRPr="008C1BE1" w:rsidRDefault="00C34E24" w:rsidP="00C34E24">
            <w:pPr>
              <w:spacing w:line="276" w:lineRule="auto"/>
              <w:jc w:val="both"/>
              <w:rPr>
                <w:rFonts w:ascii="Times New Roman" w:hAnsi="Times New Roman" w:cs="Times New Roman"/>
                <w:sz w:val="24"/>
                <w:szCs w:val="24"/>
              </w:rPr>
            </w:pPr>
            <w:r w:rsidRPr="008C1BE1">
              <w:rPr>
                <w:rFonts w:ascii="Times New Roman" w:hAnsi="Times New Roman" w:cs="Times New Roman"/>
                <w:sz w:val="24"/>
                <w:szCs w:val="24"/>
              </w:rPr>
              <w:t xml:space="preserve">Pavarësisht parashikimit të mësipërm, ligji nr. 9632, datë 30.10.2006 “Për sistemin e taksave vendore” i ndryshuar, ka </w:t>
            </w:r>
            <w:r>
              <w:rPr>
                <w:rFonts w:ascii="Times New Roman" w:hAnsi="Times New Roman" w:cs="Times New Roman"/>
                <w:sz w:val="24"/>
                <w:szCs w:val="24"/>
              </w:rPr>
              <w:t>vendosur</w:t>
            </w:r>
            <w:r w:rsidRPr="008C1BE1">
              <w:rPr>
                <w:rFonts w:ascii="Times New Roman" w:hAnsi="Times New Roman" w:cs="Times New Roman"/>
                <w:sz w:val="24"/>
                <w:szCs w:val="24"/>
              </w:rPr>
              <w:t xml:space="preserve"> përjashtimin e </w:t>
            </w:r>
            <w:r>
              <w:rPr>
                <w:rFonts w:ascii="Times New Roman" w:hAnsi="Times New Roman" w:cs="Times New Roman"/>
                <w:sz w:val="24"/>
                <w:szCs w:val="24"/>
              </w:rPr>
              <w:t>kategorisë së</w:t>
            </w:r>
            <w:r w:rsidRPr="008C1BE1">
              <w:rPr>
                <w:rFonts w:ascii="Times New Roman" w:hAnsi="Times New Roman" w:cs="Times New Roman"/>
                <w:sz w:val="24"/>
                <w:szCs w:val="24"/>
              </w:rPr>
              <w:t xml:space="preserve"> pensionistëve sipas neni 22, pika 6, shkronja ë): “ndërtesat e banimit, të deklaruara si vendbanim nga kryefamiljarët që përfitojnë pension </w:t>
            </w:r>
            <w:r w:rsidRPr="008C1BE1">
              <w:rPr>
                <w:rFonts w:ascii="Times New Roman" w:hAnsi="Times New Roman" w:cs="Times New Roman"/>
                <w:sz w:val="24"/>
                <w:szCs w:val="24"/>
              </w:rPr>
              <w:lastRenderedPageBreak/>
              <w:t>pleqërie/pension social, kur familja e tyre përbëhet vetëm nga pensionistë, ose dhe me persona në ngarkim të tyre, që janë të pa aftë për punë”.</w:t>
            </w:r>
          </w:p>
          <w:p w:rsidR="00C34E24" w:rsidRPr="008C1BE1" w:rsidRDefault="00C34E24" w:rsidP="00C34E24">
            <w:pPr>
              <w:spacing w:line="276" w:lineRule="auto"/>
              <w:jc w:val="both"/>
              <w:rPr>
                <w:rFonts w:ascii="Times New Roman" w:hAnsi="Times New Roman" w:cs="Times New Roman"/>
                <w:sz w:val="24"/>
                <w:szCs w:val="24"/>
              </w:rPr>
            </w:pPr>
          </w:p>
          <w:p w:rsidR="00C34E24" w:rsidRDefault="00C34E24" w:rsidP="00C34E24">
            <w:pPr>
              <w:spacing w:line="276" w:lineRule="auto"/>
              <w:jc w:val="both"/>
              <w:rPr>
                <w:rFonts w:ascii="Times New Roman" w:eastAsia="MS Mincho" w:hAnsi="Times New Roman" w:cs="Times New Roman"/>
                <w:sz w:val="24"/>
                <w:szCs w:val="24"/>
              </w:rPr>
            </w:pPr>
            <w:r w:rsidRPr="008C1BE1">
              <w:rPr>
                <w:rFonts w:ascii="Times New Roman" w:hAnsi="Times New Roman" w:cs="Times New Roman"/>
                <w:sz w:val="24"/>
                <w:szCs w:val="24"/>
              </w:rPr>
              <w:t xml:space="preserve">Për sa mësipërm, </w:t>
            </w:r>
            <w:r w:rsidRPr="008C1BE1">
              <w:rPr>
                <w:rFonts w:ascii="Times New Roman" w:eastAsia="MS Mincho" w:hAnsi="Times New Roman" w:cs="Times New Roman"/>
                <w:sz w:val="24"/>
                <w:szCs w:val="24"/>
              </w:rPr>
              <w:t>detyrimi për taksën e pasurisë së paluajtshme “ndërtesë” paguhet nga pronari ose nga përdoruesi që është në proces për të fituar titullin pronarë, si rrjedhojë përjashtimet nga taksa e pasurisë së paluajtshme “ndërtesë” i referohen pronarit ose subjektit që është në proces për të fituar titullin e p</w:t>
            </w:r>
            <w:r>
              <w:rPr>
                <w:rFonts w:ascii="Times New Roman" w:eastAsia="MS Mincho" w:hAnsi="Times New Roman" w:cs="Times New Roman"/>
                <w:sz w:val="24"/>
                <w:szCs w:val="24"/>
              </w:rPr>
              <w:t>ronësisë</w:t>
            </w:r>
            <w:r w:rsidRPr="008C1BE1">
              <w:rPr>
                <w:rFonts w:ascii="Times New Roman" w:eastAsia="MS Mincho" w:hAnsi="Times New Roman" w:cs="Times New Roman"/>
                <w:sz w:val="24"/>
                <w:szCs w:val="24"/>
              </w:rPr>
              <w:t xml:space="preserve">. </w:t>
            </w:r>
          </w:p>
          <w:p w:rsidR="00C34E24" w:rsidRDefault="00C34E24" w:rsidP="00C34E24">
            <w:pPr>
              <w:spacing w:line="276" w:lineRule="auto"/>
              <w:jc w:val="both"/>
              <w:rPr>
                <w:rFonts w:ascii="Times New Roman" w:eastAsia="MS Mincho" w:hAnsi="Times New Roman" w:cs="Times New Roman"/>
                <w:sz w:val="24"/>
                <w:szCs w:val="24"/>
              </w:rPr>
            </w:pPr>
          </w:p>
          <w:p w:rsidR="00C34E24" w:rsidRDefault="00C34E24" w:rsidP="00C34E24">
            <w:pPr>
              <w:spacing w:line="276" w:lineRule="auto"/>
              <w:jc w:val="both"/>
              <w:rPr>
                <w:rFonts w:ascii="Times New Roman" w:hAnsi="Times New Roman" w:cs="Times New Roman"/>
                <w:sz w:val="24"/>
                <w:szCs w:val="24"/>
              </w:rPr>
            </w:pPr>
            <w:r w:rsidRPr="00FC5BCD">
              <w:rPr>
                <w:rFonts w:ascii="Times New Roman" w:hAnsi="Times New Roman" w:cs="Times New Roman"/>
                <w:sz w:val="24"/>
                <w:szCs w:val="24"/>
              </w:rPr>
              <w:t xml:space="preserve">Gjithashtu, ju bëjmë me dije se </w:t>
            </w:r>
            <w:r>
              <w:rPr>
                <w:rFonts w:ascii="Times New Roman" w:hAnsi="Times New Roman" w:cs="Times New Roman"/>
                <w:sz w:val="24"/>
                <w:szCs w:val="24"/>
              </w:rPr>
              <w:t>neni 7 i</w:t>
            </w:r>
            <w:r w:rsidRPr="00FC5BCD">
              <w:rPr>
                <w:rFonts w:ascii="Times New Roman" w:hAnsi="Times New Roman" w:cs="Times New Roman"/>
                <w:sz w:val="24"/>
                <w:szCs w:val="24"/>
              </w:rPr>
              <w:t xml:space="preserve"> </w:t>
            </w:r>
            <w:r w:rsidRPr="008C1BE1">
              <w:rPr>
                <w:rFonts w:ascii="Times New Roman" w:hAnsi="Times New Roman" w:cs="Times New Roman"/>
                <w:sz w:val="24"/>
                <w:szCs w:val="24"/>
              </w:rPr>
              <w:t>ligji nr. 9632, datë 30.10.2006 “Për sistemin e taksave vendore” i ndryshuar,</w:t>
            </w:r>
            <w:r>
              <w:rPr>
                <w:rFonts w:ascii="Times New Roman" w:hAnsi="Times New Roman" w:cs="Times New Roman"/>
                <w:sz w:val="24"/>
                <w:szCs w:val="24"/>
              </w:rPr>
              <w:t xml:space="preserve"> </w:t>
            </w:r>
            <w:r w:rsidRPr="00FC5BCD">
              <w:rPr>
                <w:rFonts w:ascii="Times New Roman" w:hAnsi="Times New Roman" w:cs="Times New Roman"/>
                <w:sz w:val="24"/>
                <w:szCs w:val="24"/>
              </w:rPr>
              <w:t>përcakton</w:t>
            </w:r>
            <w:r>
              <w:rPr>
                <w:rFonts w:ascii="Times New Roman" w:hAnsi="Times New Roman" w:cs="Times New Roman"/>
                <w:sz w:val="24"/>
                <w:szCs w:val="24"/>
              </w:rPr>
              <w:t xml:space="preserve"> se</w:t>
            </w:r>
            <w:r w:rsidRPr="00FC5BCD">
              <w:rPr>
                <w:rFonts w:ascii="Times New Roman" w:hAnsi="Times New Roman" w:cs="Times New Roman"/>
                <w:sz w:val="24"/>
                <w:szCs w:val="24"/>
              </w:rPr>
              <w:t>: “Ankimi i taksapaguesit në nivel vendor, kundër vendimit apo veprimit të zyrës së taksave, bëhet te struktura vendore e apelimit tatimor, sipas kritereve dhe rregullave të vendosura nga këshilli bashkiak, në përputhje me nenin 4 të këtij ligji. Taksapaguesi ka të drejtë të ankohet në gjykatë kundër vendimit të strukturës së apelimit tatimor në bashki.”</w:t>
            </w:r>
          </w:p>
          <w:p w:rsidR="00C34E24" w:rsidRPr="008C1BE1" w:rsidRDefault="00C34E24" w:rsidP="00C34E24">
            <w:pPr>
              <w:tabs>
                <w:tab w:val="left" w:pos="945"/>
              </w:tabs>
              <w:spacing w:line="276" w:lineRule="auto"/>
              <w:jc w:val="both"/>
              <w:rPr>
                <w:rFonts w:ascii="Times New Roman" w:hAnsi="Times New Roman" w:cs="Times New Roman"/>
                <w:sz w:val="24"/>
                <w:szCs w:val="24"/>
              </w:rPr>
            </w:pPr>
          </w:p>
          <w:p w:rsidR="0043268E" w:rsidRDefault="0043268E"/>
        </w:tc>
        <w:tc>
          <w:tcPr>
            <w:tcW w:w="1276" w:type="dxa"/>
          </w:tcPr>
          <w:p w:rsidR="0043268E" w:rsidRDefault="00C34E24">
            <w:r w:rsidRPr="00DF38D5">
              <w:rPr>
                <w:rFonts w:ascii="Times New Roman" w:hAnsi="Times New Roman" w:cs="Times New Roman"/>
              </w:rPr>
              <w:lastRenderedPageBreak/>
              <w:t xml:space="preserve">E </w:t>
            </w:r>
            <w:r>
              <w:rPr>
                <w:rFonts w:ascii="Times New Roman" w:hAnsi="Times New Roman" w:cs="Times New Roman"/>
              </w:rPr>
              <w:t>plotë</w:t>
            </w:r>
          </w:p>
        </w:tc>
        <w:tc>
          <w:tcPr>
            <w:tcW w:w="850" w:type="dxa"/>
          </w:tcPr>
          <w:p w:rsidR="0043268E" w:rsidRDefault="00F01433">
            <w:r>
              <w:t>Nuk ka</w:t>
            </w:r>
          </w:p>
        </w:tc>
      </w:tr>
      <w:tr w:rsidR="008C1F02" w:rsidTr="004262FD">
        <w:trPr>
          <w:trHeight w:val="348"/>
        </w:trPr>
        <w:tc>
          <w:tcPr>
            <w:tcW w:w="549" w:type="dxa"/>
          </w:tcPr>
          <w:p w:rsidR="008C1F02" w:rsidRDefault="000F245E">
            <w:r>
              <w:lastRenderedPageBreak/>
              <w:t>2</w:t>
            </w:r>
          </w:p>
        </w:tc>
        <w:tc>
          <w:tcPr>
            <w:tcW w:w="1277" w:type="dxa"/>
          </w:tcPr>
          <w:p w:rsidR="008C1F02" w:rsidRDefault="000F245E">
            <w:r>
              <w:t>09.03.2021</w:t>
            </w:r>
          </w:p>
        </w:tc>
        <w:tc>
          <w:tcPr>
            <w:tcW w:w="1417" w:type="dxa"/>
          </w:tcPr>
          <w:p w:rsidR="008C1F02" w:rsidRDefault="000F245E">
            <w:r>
              <w:t>K</w:t>
            </w:r>
            <w:r w:rsidR="0047653C">
              <w:t>ë</w:t>
            </w:r>
            <w:r>
              <w:t>rkes</w:t>
            </w:r>
            <w:r w:rsidR="0047653C">
              <w:t>ë</w:t>
            </w:r>
          </w:p>
        </w:tc>
        <w:tc>
          <w:tcPr>
            <w:tcW w:w="1276" w:type="dxa"/>
          </w:tcPr>
          <w:p w:rsidR="008C1F02" w:rsidRDefault="000F245E">
            <w:r>
              <w:t>19.03.2021</w:t>
            </w:r>
          </w:p>
        </w:tc>
        <w:tc>
          <w:tcPr>
            <w:tcW w:w="4678" w:type="dxa"/>
          </w:tcPr>
          <w:p w:rsidR="004256FF" w:rsidRPr="00B856C2" w:rsidRDefault="004256FF" w:rsidP="004256FF">
            <w:pPr>
              <w:spacing w:before="240" w:line="276" w:lineRule="auto"/>
              <w:jc w:val="both"/>
              <w:rPr>
                <w:lang w:val="sq-AL"/>
              </w:rPr>
            </w:pPr>
            <w:r w:rsidRPr="00B856C2">
              <w:rPr>
                <w:lang w:val="sq-AL"/>
              </w:rPr>
              <w:t xml:space="preserve">Në </w:t>
            </w:r>
            <w:r>
              <w:rPr>
                <w:lang w:val="sq-AL"/>
              </w:rPr>
              <w:t>përgjigje</w:t>
            </w:r>
            <w:r w:rsidRPr="00B856C2">
              <w:rPr>
                <w:lang w:val="sq-AL"/>
              </w:rPr>
              <w:t xml:space="preserve"> të </w:t>
            </w:r>
            <w:r>
              <w:rPr>
                <w:lang w:val="sq-AL"/>
              </w:rPr>
              <w:t>shkresës Tuaj</w:t>
            </w:r>
            <w:r w:rsidRPr="00B856C2">
              <w:rPr>
                <w:lang w:val="sq-AL"/>
              </w:rPr>
              <w:t xml:space="preserve">, </w:t>
            </w:r>
            <w:r>
              <w:rPr>
                <w:lang w:val="sq-AL"/>
              </w:rPr>
              <w:t>ardhur</w:t>
            </w:r>
            <w:r w:rsidRPr="00B856C2">
              <w:rPr>
                <w:lang w:val="sq-AL"/>
              </w:rPr>
              <w:t xml:space="preserve"> në Drejtorinë e Përgjithshme të Taksës së Pasurisë (DPTP)</w:t>
            </w:r>
            <w:r>
              <w:rPr>
                <w:lang w:val="sq-AL"/>
              </w:rPr>
              <w:t>,</w:t>
            </w:r>
            <w:r w:rsidRPr="00B856C2">
              <w:rPr>
                <w:lang w:val="sq-AL"/>
              </w:rPr>
              <w:t xml:space="preserve"> </w:t>
            </w:r>
            <w:r>
              <w:rPr>
                <w:color w:val="000000" w:themeColor="text1"/>
                <w:lang w:val="sq-AL"/>
              </w:rPr>
              <w:t>protokolluar me</w:t>
            </w:r>
            <w:r w:rsidRPr="00B856C2">
              <w:rPr>
                <w:color w:val="000000" w:themeColor="text1"/>
                <w:lang w:val="sq-AL"/>
              </w:rPr>
              <w:t xml:space="preserve"> Nr. </w:t>
            </w:r>
            <w:r>
              <w:rPr>
                <w:color w:val="000000" w:themeColor="text1"/>
                <w:lang w:val="sq-AL"/>
              </w:rPr>
              <w:t>16</w:t>
            </w:r>
            <w:r w:rsidRPr="00B856C2">
              <w:rPr>
                <w:color w:val="000000" w:themeColor="text1"/>
                <w:lang w:val="sq-AL"/>
              </w:rPr>
              <w:t xml:space="preserve"> Prot., datë </w:t>
            </w:r>
            <w:r>
              <w:rPr>
                <w:color w:val="000000" w:themeColor="text1"/>
                <w:lang w:val="sq-AL"/>
              </w:rPr>
              <w:t>09.03</w:t>
            </w:r>
            <w:r w:rsidRPr="00B856C2">
              <w:rPr>
                <w:color w:val="000000" w:themeColor="text1"/>
                <w:lang w:val="sq-AL"/>
              </w:rPr>
              <w:t>.20</w:t>
            </w:r>
            <w:r>
              <w:rPr>
                <w:color w:val="000000" w:themeColor="text1"/>
                <w:lang w:val="sq-AL"/>
              </w:rPr>
              <w:t>21</w:t>
            </w:r>
            <w:r w:rsidRPr="00B856C2">
              <w:rPr>
                <w:lang w:val="sq-AL"/>
              </w:rPr>
              <w:t>,</w:t>
            </w:r>
            <w:r>
              <w:rPr>
                <w:lang w:val="sq-AL"/>
              </w:rPr>
              <w:t xml:space="preserve"> me lëndë: </w:t>
            </w:r>
            <w:r>
              <w:t>“</w:t>
            </w:r>
            <w:r>
              <w:rPr>
                <w:lang w:val="sq-AL"/>
              </w:rPr>
              <w:t>Kërkesë për interpretim të taksës së ndërtesës në përputhje me VKM-në nr. 132 datë 7.3.2018, ndryshuar me VKM-në nr. 168 datë 27.3.2019 dhe VKM-në nr. 144 datë 13.2.2020</w:t>
            </w:r>
            <w:r>
              <w:t>”</w:t>
            </w:r>
            <w:r w:rsidRPr="00B856C2">
              <w:rPr>
                <w:lang w:val="sq-AL"/>
              </w:rPr>
              <w:t xml:space="preserve"> dhe në kuadër të bashkëpunimit ndërinstitucional midis DPTP dhe njësive të vetëqeverisjes vendore, si dhe në mbështetje të akteve ligjore dhe nënligjore që normojnë taksën e pasurisë, Ju bëjmë me dije se:</w:t>
            </w:r>
          </w:p>
          <w:p w:rsidR="004256FF" w:rsidRPr="00B856C2" w:rsidRDefault="004256FF" w:rsidP="004256FF">
            <w:pPr>
              <w:spacing w:before="240" w:line="276" w:lineRule="auto"/>
              <w:jc w:val="both"/>
              <w:rPr>
                <w:lang w:val="sq-AL"/>
              </w:rPr>
            </w:pPr>
            <w:r w:rsidRPr="00B856C2">
              <w:rPr>
                <w:lang w:val="sq-AL"/>
              </w:rPr>
              <w:lastRenderedPageBreak/>
              <w:t>Referuar Nenit 22/4, pika b, të  ligjit Nr. 9632, datë 30.10.2006 “Për Sistemin e Taksave Vendore” i ndryshuar, DPTP: “udhëheq nga pikëpamja metodologjike, në lidhje me administrimin e taksës mbi pasuritë e paluajtshme”.</w:t>
            </w:r>
          </w:p>
          <w:p w:rsidR="004256FF" w:rsidRPr="00B856C2" w:rsidRDefault="004256FF" w:rsidP="004256FF">
            <w:pPr>
              <w:spacing w:before="240" w:line="276" w:lineRule="auto"/>
              <w:jc w:val="both"/>
              <w:rPr>
                <w:lang w:val="sq-AL"/>
              </w:rPr>
            </w:pPr>
            <w:r w:rsidRPr="00B856C2">
              <w:rPr>
                <w:lang w:val="sq-AL"/>
              </w:rPr>
              <w:t xml:space="preserve">Gjithashtu, në VKM Nr.171, datë 28.03.2018 pika 1, shkronja ç), është parashikuar që DPTP: “Monitoron dhe asiston njësitë e vetëqeverisjes vendore për procedurat e ndjekura në llogaritjen e bazës së taksueshme të pasurisë së paluajtshme, me qëllim zbatimin e metodave të vlerësimit të vlerës së taksueshme, të përcaktuara në metodologjinë e miratuar nga Këshilli i Ministrave”. </w:t>
            </w:r>
          </w:p>
          <w:p w:rsidR="004256FF" w:rsidRDefault="004256FF" w:rsidP="004256FF">
            <w:pPr>
              <w:spacing w:before="240" w:line="276" w:lineRule="auto"/>
              <w:jc w:val="both"/>
              <w:rPr>
                <w:lang w:val="sq-AL"/>
              </w:rPr>
            </w:pPr>
            <w:r w:rsidRPr="00B856C2">
              <w:rPr>
                <w:color w:val="000000" w:themeColor="text1"/>
                <w:lang w:val="sq-AL"/>
              </w:rPr>
              <w:t>Neni 22, pika 4</w:t>
            </w:r>
            <w:r>
              <w:rPr>
                <w:color w:val="000000" w:themeColor="text1"/>
                <w:lang w:val="sq-AL"/>
              </w:rPr>
              <w:t xml:space="preserve"> i</w:t>
            </w:r>
            <w:r w:rsidRPr="00B856C2">
              <w:rPr>
                <w:color w:val="000000" w:themeColor="text1"/>
                <w:lang w:val="sq-AL"/>
              </w:rPr>
              <w:t xml:space="preserve"> Ligjit Nr.</w:t>
            </w:r>
            <w:r>
              <w:rPr>
                <w:color w:val="000000" w:themeColor="text1"/>
                <w:lang w:val="sq-AL"/>
              </w:rPr>
              <w:t xml:space="preserve"> </w:t>
            </w:r>
            <w:r w:rsidRPr="00B856C2">
              <w:rPr>
                <w:color w:val="000000" w:themeColor="text1"/>
                <w:lang w:val="sq-AL"/>
              </w:rPr>
              <w:t xml:space="preserve">9632, datë 30.10.2006, parashikon se: </w:t>
            </w:r>
            <w:r w:rsidRPr="00B856C2">
              <w:rPr>
                <w:lang w:val="sq-AL"/>
              </w:rPr>
              <w:t>“Detyrimi për taksën mbi ndërtesat llogaritet si shumëzim i bazës së taksës me shkallën e taksës mbi ndërtesën.”</w:t>
            </w:r>
            <w:r>
              <w:rPr>
                <w:lang w:val="sq-AL"/>
              </w:rPr>
              <w:t xml:space="preserve"> Pra, </w:t>
            </w:r>
          </w:p>
          <w:p w:rsidR="004256FF" w:rsidRPr="00695661" w:rsidRDefault="004256FF" w:rsidP="004256FF">
            <w:pPr>
              <w:spacing w:before="240" w:line="276" w:lineRule="auto"/>
              <w:ind w:firstLine="720"/>
              <w:jc w:val="both"/>
              <w:rPr>
                <w:lang w:val="sq-AL"/>
              </w:rPr>
            </w:pPr>
            <w:r>
              <w:rPr>
                <w:i/>
                <w:lang w:val="sq-AL"/>
              </w:rPr>
              <w:t xml:space="preserve">Vlera e taksës = Baza e taksës </w:t>
            </w:r>
            <w:r w:rsidRPr="008C7CD8">
              <w:rPr>
                <w:b/>
                <w:lang w:val="sq-AL"/>
              </w:rPr>
              <w:t>x</w:t>
            </w:r>
            <w:r>
              <w:rPr>
                <w:i/>
                <w:lang w:val="sq-AL"/>
              </w:rPr>
              <w:t xml:space="preserve"> Shkalla e taksës</w:t>
            </w:r>
          </w:p>
          <w:p w:rsidR="004256FF" w:rsidRDefault="004256FF" w:rsidP="004256FF">
            <w:pPr>
              <w:spacing w:before="240" w:line="276" w:lineRule="auto"/>
              <w:jc w:val="both"/>
              <w:rPr>
                <w:lang w:val="sq-AL"/>
              </w:rPr>
            </w:pPr>
            <w:r w:rsidRPr="00B856C2">
              <w:rPr>
                <w:color w:val="000000" w:themeColor="text1"/>
                <w:lang w:val="sq-AL"/>
              </w:rPr>
              <w:t>Neni 22</w:t>
            </w:r>
            <w:r>
              <w:rPr>
                <w:color w:val="000000" w:themeColor="text1"/>
                <w:lang w:val="sq-AL"/>
              </w:rPr>
              <w:t>/1</w:t>
            </w:r>
            <w:r w:rsidRPr="00B856C2">
              <w:rPr>
                <w:color w:val="000000" w:themeColor="text1"/>
                <w:lang w:val="sq-AL"/>
              </w:rPr>
              <w:t xml:space="preserve">, </w:t>
            </w:r>
            <w:r>
              <w:rPr>
                <w:color w:val="000000" w:themeColor="text1"/>
                <w:lang w:val="sq-AL"/>
              </w:rPr>
              <w:t>paragrafi i parë i</w:t>
            </w:r>
            <w:r w:rsidRPr="00B856C2">
              <w:rPr>
                <w:color w:val="000000" w:themeColor="text1"/>
                <w:lang w:val="sq-AL"/>
              </w:rPr>
              <w:t xml:space="preserve"> Ligjit Nr.</w:t>
            </w:r>
            <w:r>
              <w:rPr>
                <w:color w:val="000000" w:themeColor="text1"/>
                <w:lang w:val="sq-AL"/>
              </w:rPr>
              <w:t xml:space="preserve"> </w:t>
            </w:r>
            <w:r w:rsidRPr="00B856C2">
              <w:rPr>
                <w:color w:val="000000" w:themeColor="text1"/>
                <w:lang w:val="sq-AL"/>
              </w:rPr>
              <w:t xml:space="preserve">9632, datë 30.10.2006, parashikon se: </w:t>
            </w:r>
            <w:r w:rsidRPr="00B856C2">
              <w:rPr>
                <w:lang w:val="sq-AL"/>
              </w:rPr>
              <w:t>“</w:t>
            </w:r>
            <w:r>
              <w:rPr>
                <w:lang w:val="sq-AL"/>
              </w:rPr>
              <w:t>Baza e taksës mbi ndërtesat është vlera e ndërtesës, që llogaritet në përputhje me metodologjinë dhe procedurat e përcaktuara me vendim të Këshillit të Ministrave</w:t>
            </w:r>
            <w:r w:rsidRPr="00B856C2">
              <w:rPr>
                <w:lang w:val="sq-AL"/>
              </w:rPr>
              <w:t>”</w:t>
            </w:r>
            <w:r>
              <w:rPr>
                <w:lang w:val="sq-AL"/>
              </w:rPr>
              <w:t>.</w:t>
            </w:r>
          </w:p>
          <w:p w:rsidR="004256FF" w:rsidRDefault="004256FF" w:rsidP="004256FF">
            <w:pPr>
              <w:spacing w:before="240" w:line="276" w:lineRule="auto"/>
              <w:jc w:val="both"/>
              <w:rPr>
                <w:lang w:val="sq-AL"/>
              </w:rPr>
            </w:pPr>
            <w:r>
              <w:rPr>
                <w:lang w:val="sq-AL"/>
              </w:rPr>
              <w:t xml:space="preserve">Neni 1, pika 11, fjalia e dytë dhe e tretë e VKM nr. 132, datë 07.03.2018, përcakton se: </w:t>
            </w:r>
            <w:r w:rsidRPr="00B856C2">
              <w:rPr>
                <w:lang w:val="sq-AL"/>
              </w:rPr>
              <w:t>“</w:t>
            </w:r>
            <w:r>
              <w:rPr>
                <w:lang w:val="sq-AL"/>
              </w:rPr>
              <w:t>Vlera e pasurisë është baza e taksueshme mbi të cilën aplikohet shkalla e taksës së pasurisë së paluajtshme ndërtesë/njësi pronësore. Vlera e pasurisë llogaritet si shumëzim i çmimit për metër katror me sipërfaqen e ndërtesës/njësisë pronësore</w:t>
            </w:r>
            <w:r w:rsidRPr="00B856C2">
              <w:rPr>
                <w:lang w:val="sq-AL"/>
              </w:rPr>
              <w:t>”</w:t>
            </w:r>
            <w:r>
              <w:rPr>
                <w:lang w:val="sq-AL"/>
              </w:rPr>
              <w:t xml:space="preserve">. Pra, </w:t>
            </w:r>
          </w:p>
          <w:p w:rsidR="004256FF" w:rsidRDefault="004256FF" w:rsidP="004256FF">
            <w:pPr>
              <w:spacing w:before="240" w:line="276" w:lineRule="auto"/>
              <w:ind w:firstLine="720"/>
              <w:jc w:val="both"/>
              <w:rPr>
                <w:lang w:val="sq-AL"/>
              </w:rPr>
            </w:pPr>
            <w:r>
              <w:rPr>
                <w:i/>
                <w:lang w:val="sq-AL"/>
              </w:rPr>
              <w:t xml:space="preserve">Baza e taksës = Çmim referencë </w:t>
            </w:r>
            <w:r w:rsidRPr="00DF1240">
              <w:rPr>
                <w:b/>
                <w:i/>
                <w:lang w:val="sq-AL"/>
              </w:rPr>
              <w:t>x</w:t>
            </w:r>
            <w:r>
              <w:rPr>
                <w:i/>
                <w:lang w:val="sq-AL"/>
              </w:rPr>
              <w:t xml:space="preserve"> Koeficienti sipas aneksit 2</w:t>
            </w:r>
            <w:r>
              <w:rPr>
                <w:lang w:val="sq-AL"/>
              </w:rPr>
              <w:t xml:space="preserve"> </w:t>
            </w:r>
            <w:r>
              <w:rPr>
                <w:b/>
                <w:lang w:val="sq-AL"/>
              </w:rPr>
              <w:t>x</w:t>
            </w:r>
            <w:r>
              <w:rPr>
                <w:lang w:val="sq-AL"/>
              </w:rPr>
              <w:t xml:space="preserve"> </w:t>
            </w:r>
            <w:r w:rsidRPr="00BC25DF">
              <w:rPr>
                <w:i/>
                <w:lang w:val="sq-AL"/>
              </w:rPr>
              <w:t>Sipërfaqe</w:t>
            </w:r>
            <w:r>
              <w:rPr>
                <w:i/>
                <w:lang w:val="sq-AL"/>
              </w:rPr>
              <w:t xml:space="preserve"> </w:t>
            </w:r>
          </w:p>
          <w:p w:rsidR="004256FF" w:rsidRDefault="004256FF" w:rsidP="004256FF">
            <w:pPr>
              <w:spacing w:before="240" w:line="276" w:lineRule="auto"/>
              <w:jc w:val="both"/>
              <w:rPr>
                <w:lang w:val="sq-AL"/>
              </w:rPr>
            </w:pPr>
            <w:r w:rsidRPr="00B856C2">
              <w:rPr>
                <w:color w:val="000000" w:themeColor="text1"/>
                <w:lang w:val="sq-AL"/>
              </w:rPr>
              <w:lastRenderedPageBreak/>
              <w:t>Neni 22</w:t>
            </w:r>
            <w:r>
              <w:rPr>
                <w:color w:val="000000" w:themeColor="text1"/>
                <w:lang w:val="sq-AL"/>
              </w:rPr>
              <w:t>/2, pika b) i</w:t>
            </w:r>
            <w:r w:rsidRPr="00B856C2">
              <w:rPr>
                <w:color w:val="000000" w:themeColor="text1"/>
                <w:lang w:val="sq-AL"/>
              </w:rPr>
              <w:t xml:space="preserve"> Ligjit Nr.</w:t>
            </w:r>
            <w:r>
              <w:rPr>
                <w:color w:val="000000" w:themeColor="text1"/>
                <w:lang w:val="sq-AL"/>
              </w:rPr>
              <w:t xml:space="preserve"> </w:t>
            </w:r>
            <w:r w:rsidRPr="00B856C2">
              <w:rPr>
                <w:color w:val="000000" w:themeColor="text1"/>
                <w:lang w:val="sq-AL"/>
              </w:rPr>
              <w:t xml:space="preserve">9632, datë 30.10.2006, parashikon se: </w:t>
            </w:r>
            <w:r w:rsidRPr="00B856C2">
              <w:rPr>
                <w:lang w:val="sq-AL"/>
              </w:rPr>
              <w:t>“</w:t>
            </w:r>
            <w:r>
              <w:rPr>
                <w:lang w:val="sq-AL"/>
              </w:rPr>
              <w:t>Shkalla e taksës mbi ndërtesat, e cila aplikohet si përqindje e bazës së taksës është 0,2% për ndërtesën që përdoret, shfrytëzohet për veprimtari ekonomike</w:t>
            </w:r>
            <w:r w:rsidRPr="00B856C2">
              <w:rPr>
                <w:lang w:val="sq-AL"/>
              </w:rPr>
              <w:t>”</w:t>
            </w:r>
            <w:r>
              <w:rPr>
                <w:lang w:val="sq-AL"/>
              </w:rPr>
              <w:t xml:space="preserve">. Pra, </w:t>
            </w:r>
          </w:p>
          <w:p w:rsidR="004256FF" w:rsidRDefault="004256FF" w:rsidP="004256FF">
            <w:pPr>
              <w:spacing w:before="240" w:line="276" w:lineRule="auto"/>
              <w:ind w:firstLine="720"/>
              <w:jc w:val="both"/>
              <w:rPr>
                <w:lang w:val="sq-AL"/>
              </w:rPr>
            </w:pPr>
            <w:r>
              <w:rPr>
                <w:i/>
                <w:lang w:val="sq-AL"/>
              </w:rPr>
              <w:t xml:space="preserve">Vlera e taksës = Baza e taksës </w:t>
            </w:r>
            <w:r w:rsidRPr="008C7CD8">
              <w:rPr>
                <w:b/>
                <w:lang w:val="sq-AL"/>
              </w:rPr>
              <w:t>x</w:t>
            </w:r>
            <w:r>
              <w:rPr>
                <w:i/>
                <w:lang w:val="sq-AL"/>
              </w:rPr>
              <w:t xml:space="preserve"> 0,2%</w:t>
            </w:r>
          </w:p>
          <w:p w:rsidR="004256FF" w:rsidRPr="00554855" w:rsidRDefault="004256FF" w:rsidP="004256FF">
            <w:pPr>
              <w:spacing w:before="240" w:line="276" w:lineRule="auto"/>
              <w:ind w:firstLine="720"/>
              <w:jc w:val="both"/>
              <w:rPr>
                <w:lang w:val="sq-AL"/>
              </w:rPr>
            </w:pPr>
            <w:r>
              <w:rPr>
                <w:i/>
                <w:lang w:val="sq-AL"/>
              </w:rPr>
              <w:t xml:space="preserve">Vlera e taksës = Çmim referencë </w:t>
            </w:r>
            <w:r w:rsidRPr="00DF1240">
              <w:rPr>
                <w:b/>
                <w:i/>
                <w:lang w:val="sq-AL"/>
              </w:rPr>
              <w:t>x</w:t>
            </w:r>
            <w:r>
              <w:rPr>
                <w:i/>
                <w:lang w:val="sq-AL"/>
              </w:rPr>
              <w:t xml:space="preserve"> Koeficienti sipas aneksit 2</w:t>
            </w:r>
            <w:r>
              <w:rPr>
                <w:lang w:val="sq-AL"/>
              </w:rPr>
              <w:t xml:space="preserve"> </w:t>
            </w:r>
            <w:r>
              <w:rPr>
                <w:b/>
                <w:lang w:val="sq-AL"/>
              </w:rPr>
              <w:t>x</w:t>
            </w:r>
            <w:r>
              <w:rPr>
                <w:lang w:val="sq-AL"/>
              </w:rPr>
              <w:t xml:space="preserve"> </w:t>
            </w:r>
            <w:r w:rsidRPr="00BC25DF">
              <w:rPr>
                <w:i/>
                <w:lang w:val="sq-AL"/>
              </w:rPr>
              <w:t>Sipërfaqe</w:t>
            </w:r>
            <w:r>
              <w:rPr>
                <w:i/>
                <w:lang w:val="sq-AL"/>
              </w:rPr>
              <w:t xml:space="preserve"> </w:t>
            </w:r>
            <w:r w:rsidRPr="008C7CD8">
              <w:rPr>
                <w:b/>
                <w:lang w:val="sq-AL"/>
              </w:rPr>
              <w:t>x</w:t>
            </w:r>
            <w:r>
              <w:rPr>
                <w:i/>
                <w:lang w:val="sq-AL"/>
              </w:rPr>
              <w:t xml:space="preserve"> 0,2%</w:t>
            </w:r>
          </w:p>
          <w:p w:rsidR="004256FF" w:rsidRPr="00DD07E1" w:rsidRDefault="004256FF" w:rsidP="004256FF">
            <w:pPr>
              <w:spacing w:before="240" w:line="276" w:lineRule="auto"/>
              <w:jc w:val="both"/>
              <w:rPr>
                <w:lang w:val="sq-AL"/>
              </w:rPr>
            </w:pPr>
            <w:r>
              <w:rPr>
                <w:lang w:val="sq-AL"/>
              </w:rPr>
              <w:t>Në rastin kur njësia pronësore/ndërtesa përdoret/shfrytëzohet</w:t>
            </w:r>
            <w:r w:rsidRPr="00B856C2">
              <w:rPr>
                <w:lang w:val="sq-AL"/>
              </w:rPr>
              <w:t xml:space="preserve"> </w:t>
            </w:r>
            <w:r>
              <w:rPr>
                <w:lang w:val="sq-AL"/>
              </w:rPr>
              <w:t>për qëllimet e nënkategorisë c të aneksit 2, përllogaritja bëhet</w:t>
            </w:r>
            <w:r w:rsidRPr="00DD07E1">
              <w:rPr>
                <w:lang w:val="sq-AL"/>
              </w:rPr>
              <w:t xml:space="preserve"> si më poshtë vijon: </w:t>
            </w:r>
          </w:p>
          <w:p w:rsidR="004256FF" w:rsidRDefault="004256FF" w:rsidP="004256FF">
            <w:pPr>
              <w:spacing w:before="240" w:line="276" w:lineRule="auto"/>
              <w:jc w:val="both"/>
              <w:rPr>
                <w:lang w:val="sq-AL"/>
              </w:rPr>
            </w:pPr>
            <w:r w:rsidRPr="00DD07E1">
              <w:rPr>
                <w:lang w:val="sq-AL"/>
              </w:rPr>
              <w:t>“c) Çmimi për metër katror sipërfaqe ndërtimi për ambiente parkim i hapur, pishinë e hapur, ambiente sportive të hapura, të tilla si: fusha futbolli, minifutbolli, basketbolli, volejbolli, tenisi, golfi, pista për gara të ndryshme sportive të atletikës, motorrike, garave me kuaj e të tjera të ngjashme me to; porte dhe aeroporte të çdo kategorie, për të gjithë sipërfaqen e shtrirë që ato zënë, është 30 (tridhjetë) % e çmimit të sipërfaqeve të apartamenteve të banimit sipas qyteteve, ose sipas njësive administrative për Bashkinë Tiranë.”</w:t>
            </w:r>
          </w:p>
          <w:p w:rsidR="004256FF" w:rsidRDefault="004256FF" w:rsidP="004256FF">
            <w:pPr>
              <w:spacing w:before="240" w:line="276" w:lineRule="auto"/>
              <w:jc w:val="both"/>
              <w:rPr>
                <w:lang w:val="sq-AL"/>
              </w:rPr>
            </w:pPr>
            <w:r>
              <w:rPr>
                <w:lang w:val="sq-AL"/>
              </w:rPr>
              <w:t>Llogaritja e taksës së n</w:t>
            </w:r>
            <w:r w:rsidRPr="00D81856">
              <w:rPr>
                <w:lang w:val="sq-AL"/>
              </w:rPr>
              <w:t xml:space="preserve">dërtesës për ndërtesat </w:t>
            </w:r>
            <w:r>
              <w:rPr>
                <w:lang w:val="sq-AL"/>
              </w:rPr>
              <w:t>që përdoren/shfrytëzohen për veprimtari ekonomike në ndarjen</w:t>
            </w:r>
            <w:r w:rsidRPr="00D81856">
              <w:rPr>
                <w:lang w:val="sq-AL"/>
              </w:rPr>
              <w:t xml:space="preserve"> zonale të Bashkisë Tiranë bëhet sipas formulës</w:t>
            </w:r>
            <w:r>
              <w:rPr>
                <w:lang w:val="sq-AL"/>
              </w:rPr>
              <w:t>:</w:t>
            </w:r>
          </w:p>
          <w:p w:rsidR="004256FF" w:rsidRDefault="004256FF" w:rsidP="004256FF">
            <w:pPr>
              <w:pStyle w:val="ListParagraph"/>
              <w:spacing w:before="240" w:line="276" w:lineRule="auto"/>
              <w:jc w:val="both"/>
              <w:rPr>
                <w:i/>
                <w:lang w:val="sq-AL"/>
              </w:rPr>
            </w:pPr>
            <w:r>
              <w:rPr>
                <w:i/>
                <w:lang w:val="sq-AL"/>
              </w:rPr>
              <w:t xml:space="preserve">Vlera e taksës = Çmim referencë </w:t>
            </w:r>
            <w:r w:rsidRPr="00DF1240">
              <w:rPr>
                <w:b/>
                <w:i/>
                <w:lang w:val="sq-AL"/>
              </w:rPr>
              <w:t>x</w:t>
            </w:r>
            <w:r>
              <w:rPr>
                <w:i/>
                <w:lang w:val="sq-AL"/>
              </w:rPr>
              <w:t xml:space="preserve"> Koeficienti sipas aneksit 2, pika c </w:t>
            </w:r>
            <w:r w:rsidRPr="00DF1240">
              <w:rPr>
                <w:b/>
                <w:i/>
                <w:lang w:val="sq-AL"/>
              </w:rPr>
              <w:t>x</w:t>
            </w:r>
            <w:r>
              <w:rPr>
                <w:i/>
                <w:lang w:val="sq-AL"/>
              </w:rPr>
              <w:t xml:space="preserve"> Sipërfaqe </w:t>
            </w:r>
            <w:r w:rsidRPr="008C7CD8">
              <w:rPr>
                <w:b/>
                <w:lang w:val="sq-AL"/>
              </w:rPr>
              <w:t>x</w:t>
            </w:r>
            <w:r>
              <w:rPr>
                <w:i/>
                <w:lang w:val="sq-AL"/>
              </w:rPr>
              <w:t xml:space="preserve"> 0,2%</w:t>
            </w:r>
          </w:p>
          <w:p w:rsidR="004256FF" w:rsidRPr="008171B6" w:rsidRDefault="004256FF" w:rsidP="004256FF">
            <w:pPr>
              <w:pStyle w:val="ListParagraph"/>
              <w:spacing w:before="240" w:line="276" w:lineRule="auto"/>
              <w:jc w:val="both"/>
              <w:rPr>
                <w:i/>
                <w:lang w:val="sq-AL"/>
              </w:rPr>
            </w:pPr>
            <w:r>
              <w:rPr>
                <w:i/>
                <w:lang w:val="sq-AL"/>
              </w:rPr>
              <w:t xml:space="preserve">Vlera e taksës = Çmim referencë </w:t>
            </w:r>
            <w:r w:rsidRPr="00DF1240">
              <w:rPr>
                <w:b/>
                <w:i/>
                <w:lang w:val="sq-AL"/>
              </w:rPr>
              <w:t>x</w:t>
            </w:r>
            <w:r>
              <w:rPr>
                <w:i/>
                <w:lang w:val="sq-AL"/>
              </w:rPr>
              <w:t xml:space="preserve"> 30% </w:t>
            </w:r>
            <w:r w:rsidRPr="008C7CD8">
              <w:rPr>
                <w:b/>
                <w:lang w:val="sq-AL"/>
              </w:rPr>
              <w:t>x</w:t>
            </w:r>
            <w:r>
              <w:rPr>
                <w:i/>
                <w:lang w:val="sq-AL"/>
              </w:rPr>
              <w:t xml:space="preserve"> Sipërfaqe </w:t>
            </w:r>
            <w:r w:rsidRPr="00DF1240">
              <w:rPr>
                <w:b/>
                <w:i/>
                <w:lang w:val="sq-AL"/>
              </w:rPr>
              <w:t>x</w:t>
            </w:r>
            <w:r>
              <w:rPr>
                <w:i/>
                <w:lang w:val="sq-AL"/>
              </w:rPr>
              <w:t xml:space="preserve"> 0,2%</w:t>
            </w:r>
          </w:p>
          <w:p w:rsidR="004256FF" w:rsidRDefault="004256FF" w:rsidP="004256FF">
            <w:pPr>
              <w:spacing w:before="240" w:line="276" w:lineRule="auto"/>
              <w:jc w:val="both"/>
              <w:rPr>
                <w:lang w:val="sq-AL"/>
              </w:rPr>
            </w:pPr>
            <w:r>
              <w:rPr>
                <w:color w:val="000000" w:themeColor="text1"/>
                <w:lang w:val="sq-AL"/>
              </w:rPr>
              <w:t>I njëjti përcaktim gjen vend edhe në rastin kur ndërtesa/njësia pronësore</w:t>
            </w:r>
            <w:r w:rsidRPr="00DD07E1">
              <w:rPr>
                <w:lang w:val="sq-AL"/>
              </w:rPr>
              <w:t xml:space="preserve"> </w:t>
            </w:r>
            <w:r>
              <w:rPr>
                <w:lang w:val="sq-AL"/>
              </w:rPr>
              <w:t xml:space="preserve">përdoret/shfrytëzohet </w:t>
            </w:r>
            <w:r>
              <w:rPr>
                <w:lang w:val="sq-AL"/>
              </w:rPr>
              <w:lastRenderedPageBreak/>
              <w:t>për qëllimet e nënkategirsë ç të aneksit 2, konkretisht:</w:t>
            </w:r>
          </w:p>
          <w:p w:rsidR="004256FF" w:rsidRPr="00DD07E1" w:rsidRDefault="004256FF" w:rsidP="004256FF">
            <w:pPr>
              <w:spacing w:before="240" w:line="276" w:lineRule="auto"/>
              <w:jc w:val="both"/>
              <w:rPr>
                <w:lang w:val="sq-AL"/>
              </w:rPr>
            </w:pPr>
            <w:r w:rsidRPr="00DD07E1">
              <w:rPr>
                <w:lang w:val="sq-AL"/>
              </w:rPr>
              <w:t>“ç) Çmimi për metër katror sipërfaqe ndërtimi të destinuara për veprimtari industriale, të tilla si: prodhim, përpunim apo magazinim të lëndëve të para, të gjysmëprodukteve apo të produkteve të gatshme industriale, si: fabrika, magazina, depo, silos, magazina frigoriferike të produkteve ushqimore (përjashtuar ato të njësive të tregtimit dhe të shërbimit), si dhe objektet e tjera të ngjashme me to, është 50 (pesëdhjetë) % e çmimit të sipërfaqeve të banesave të zonës përkatëse sipas qyteteve, ose sipas njësive administrative për Bashkinë Tiranë.</w:t>
            </w:r>
          </w:p>
          <w:p w:rsidR="004256FF" w:rsidRDefault="004256FF" w:rsidP="004256FF">
            <w:pPr>
              <w:spacing w:before="240" w:line="276" w:lineRule="auto"/>
              <w:jc w:val="both"/>
              <w:rPr>
                <w:lang w:val="sq-AL"/>
              </w:rPr>
            </w:pPr>
            <w:r w:rsidRPr="00DD07E1">
              <w:rPr>
                <w:lang w:val="sq-AL"/>
              </w:rPr>
              <w:t>Në këtë kategori përfshihen dhe ndërtesat që shërbejnë për veprimtari arsimore jopublike të çdo niveli, si dhe ambientet sportive të mbyllura, përfshirë dhe pishinat e mbyllura.”.</w:t>
            </w:r>
          </w:p>
          <w:p w:rsidR="004256FF" w:rsidRDefault="004256FF" w:rsidP="004256FF">
            <w:pPr>
              <w:spacing w:before="240" w:line="276" w:lineRule="auto"/>
              <w:jc w:val="both"/>
              <w:rPr>
                <w:lang w:val="sq-AL"/>
              </w:rPr>
            </w:pPr>
            <w:r>
              <w:rPr>
                <w:lang w:val="sq-AL"/>
              </w:rPr>
              <w:t>Llogaritja e taksës së n</w:t>
            </w:r>
            <w:r w:rsidRPr="00D81856">
              <w:rPr>
                <w:lang w:val="sq-AL"/>
              </w:rPr>
              <w:t xml:space="preserve">dërtesës për ndërtesat </w:t>
            </w:r>
            <w:r>
              <w:rPr>
                <w:lang w:val="sq-AL"/>
              </w:rPr>
              <w:t>që përdoren/shfrytëzohen për veprimtari ekonomike në ndarjen</w:t>
            </w:r>
            <w:r w:rsidRPr="00D81856">
              <w:rPr>
                <w:lang w:val="sq-AL"/>
              </w:rPr>
              <w:t xml:space="preserve"> zonale të Bashkisë Tiranë bëhet sipas formulës</w:t>
            </w:r>
            <w:r>
              <w:rPr>
                <w:lang w:val="sq-AL"/>
              </w:rPr>
              <w:t>:</w:t>
            </w:r>
          </w:p>
          <w:p w:rsidR="004256FF" w:rsidRDefault="004256FF" w:rsidP="004256FF">
            <w:pPr>
              <w:pStyle w:val="ListParagraph"/>
              <w:spacing w:before="240" w:line="276" w:lineRule="auto"/>
              <w:jc w:val="both"/>
              <w:rPr>
                <w:i/>
                <w:lang w:val="sq-AL"/>
              </w:rPr>
            </w:pPr>
            <w:r>
              <w:rPr>
                <w:i/>
                <w:lang w:val="sq-AL"/>
              </w:rPr>
              <w:t xml:space="preserve">Vlera e taksës = Çmim referencë </w:t>
            </w:r>
            <w:r w:rsidRPr="00DF1240">
              <w:rPr>
                <w:b/>
                <w:i/>
                <w:lang w:val="sq-AL"/>
              </w:rPr>
              <w:t>x</w:t>
            </w:r>
            <w:r>
              <w:rPr>
                <w:i/>
                <w:lang w:val="sq-AL"/>
              </w:rPr>
              <w:t xml:space="preserve"> Koeficienti sipas aneksit 2, pika ç </w:t>
            </w:r>
            <w:r w:rsidRPr="008C7CD8">
              <w:rPr>
                <w:b/>
                <w:lang w:val="sq-AL"/>
              </w:rPr>
              <w:t>x</w:t>
            </w:r>
            <w:r>
              <w:rPr>
                <w:i/>
                <w:lang w:val="sq-AL"/>
              </w:rPr>
              <w:t xml:space="preserve"> Sipërfaqe </w:t>
            </w:r>
            <w:r w:rsidRPr="00DF1240">
              <w:rPr>
                <w:b/>
                <w:i/>
                <w:lang w:val="sq-AL"/>
              </w:rPr>
              <w:t>x</w:t>
            </w:r>
            <w:r>
              <w:rPr>
                <w:i/>
                <w:lang w:val="sq-AL"/>
              </w:rPr>
              <w:t xml:space="preserve"> 0,2%</w:t>
            </w:r>
          </w:p>
          <w:p w:rsidR="004256FF" w:rsidRDefault="004256FF" w:rsidP="004256FF">
            <w:pPr>
              <w:pStyle w:val="ListParagraph"/>
              <w:spacing w:before="240" w:line="276" w:lineRule="auto"/>
              <w:jc w:val="both"/>
              <w:rPr>
                <w:i/>
                <w:lang w:val="sq-AL"/>
              </w:rPr>
            </w:pPr>
            <w:r>
              <w:rPr>
                <w:i/>
                <w:lang w:val="sq-AL"/>
              </w:rPr>
              <w:t xml:space="preserve">Vlera e taksës = Çmim referencë </w:t>
            </w:r>
            <w:r w:rsidRPr="00DF1240">
              <w:rPr>
                <w:b/>
                <w:i/>
                <w:lang w:val="sq-AL"/>
              </w:rPr>
              <w:t>x</w:t>
            </w:r>
            <w:r>
              <w:rPr>
                <w:i/>
                <w:lang w:val="sq-AL"/>
              </w:rPr>
              <w:t xml:space="preserve"> 50% </w:t>
            </w:r>
            <w:r w:rsidRPr="008C7CD8">
              <w:rPr>
                <w:b/>
                <w:lang w:val="sq-AL"/>
              </w:rPr>
              <w:t>x</w:t>
            </w:r>
            <w:r>
              <w:rPr>
                <w:i/>
                <w:lang w:val="sq-AL"/>
              </w:rPr>
              <w:t xml:space="preserve"> Sipërfaqe </w:t>
            </w:r>
            <w:r w:rsidRPr="00DF1240">
              <w:rPr>
                <w:b/>
                <w:i/>
                <w:lang w:val="sq-AL"/>
              </w:rPr>
              <w:t>x</w:t>
            </w:r>
            <w:r>
              <w:rPr>
                <w:i/>
                <w:lang w:val="sq-AL"/>
              </w:rPr>
              <w:t xml:space="preserve"> 0,2%</w:t>
            </w:r>
          </w:p>
          <w:p w:rsidR="004256FF" w:rsidRDefault="004256FF" w:rsidP="004256FF">
            <w:pPr>
              <w:spacing w:before="240" w:line="276" w:lineRule="auto"/>
              <w:jc w:val="both"/>
              <w:rPr>
                <w:lang w:val="sq-AL"/>
              </w:rPr>
            </w:pPr>
            <w:r>
              <w:rPr>
                <w:lang w:val="sq-AL"/>
              </w:rPr>
              <w:t>Ju sjellim në vëmendje se ndryshimet që VKM nr. 144, datë datë 13.2.2020 solli në aneksin 2 të VKM nr.132, datë 07.03.2018, janë vetëm për sa i përket llojit të veprimtarive që ushtrohen për secilën nënkategori të ndryshuar dhe jo për vlerën e përllogaritjes së tyre.</w:t>
            </w:r>
          </w:p>
          <w:p w:rsidR="004256FF" w:rsidRPr="00A927BF" w:rsidRDefault="004256FF" w:rsidP="004256FF">
            <w:pPr>
              <w:spacing w:before="240" w:line="276" w:lineRule="auto"/>
              <w:jc w:val="both"/>
              <w:rPr>
                <w:lang w:val="sq-AL"/>
              </w:rPr>
            </w:pPr>
            <w:r>
              <w:rPr>
                <w:lang w:val="sq-AL"/>
              </w:rPr>
              <w:t xml:space="preserve">Gjithashtu, aplikimi i koeficientit 2 për bashkinë Tiranë gjen vend vetëm në rast se </w:t>
            </w:r>
            <w:r>
              <w:rPr>
                <w:color w:val="000000" w:themeColor="text1"/>
                <w:lang w:val="sq-AL"/>
              </w:rPr>
              <w:t>ndërtesa/njësia pronësore</w:t>
            </w:r>
            <w:r>
              <w:rPr>
                <w:lang w:val="sq-AL"/>
              </w:rPr>
              <w:t xml:space="preserve"> përdoret/shfrytëzohet për qëllimet e nënkategirsë a të aneksit 2, pra veprimtari </w:t>
            </w:r>
            <w:r>
              <w:rPr>
                <w:lang w:val="sq-AL"/>
              </w:rPr>
              <w:lastRenderedPageBreak/>
              <w:t>ekonomike tregtimi dhe shërbimi, ku përllogaritja e taksës së ndërtesës bëhet si më poshtë vijon:</w:t>
            </w:r>
          </w:p>
          <w:p w:rsidR="004256FF" w:rsidRDefault="004256FF" w:rsidP="004256FF">
            <w:pPr>
              <w:pStyle w:val="ListParagraph"/>
              <w:spacing w:before="240" w:line="276" w:lineRule="auto"/>
              <w:jc w:val="both"/>
              <w:rPr>
                <w:i/>
                <w:lang w:val="sq-AL"/>
              </w:rPr>
            </w:pPr>
            <w:r>
              <w:rPr>
                <w:i/>
                <w:lang w:val="sq-AL"/>
              </w:rPr>
              <w:t xml:space="preserve">Vlera e taksës = Çmim referencë </w:t>
            </w:r>
            <w:r w:rsidRPr="00DF1240">
              <w:rPr>
                <w:b/>
                <w:i/>
                <w:lang w:val="sq-AL"/>
              </w:rPr>
              <w:t>x</w:t>
            </w:r>
            <w:r>
              <w:rPr>
                <w:i/>
                <w:lang w:val="sq-AL"/>
              </w:rPr>
              <w:t xml:space="preserve"> Koeficienti sipas aneksit 2, pika a </w:t>
            </w:r>
            <w:r w:rsidRPr="008C7CD8">
              <w:rPr>
                <w:b/>
                <w:lang w:val="sq-AL"/>
              </w:rPr>
              <w:t>x</w:t>
            </w:r>
            <w:r>
              <w:rPr>
                <w:i/>
                <w:lang w:val="sq-AL"/>
              </w:rPr>
              <w:t xml:space="preserve"> Sipërfaqe </w:t>
            </w:r>
            <w:r w:rsidRPr="00DF1240">
              <w:rPr>
                <w:b/>
                <w:i/>
                <w:lang w:val="sq-AL"/>
              </w:rPr>
              <w:t>x</w:t>
            </w:r>
            <w:r>
              <w:rPr>
                <w:i/>
                <w:lang w:val="sq-AL"/>
              </w:rPr>
              <w:t xml:space="preserve"> 0,2%</w:t>
            </w:r>
          </w:p>
          <w:p w:rsidR="004256FF" w:rsidRPr="00781E25" w:rsidRDefault="004256FF" w:rsidP="004256FF">
            <w:pPr>
              <w:pStyle w:val="ListParagraph"/>
              <w:spacing w:before="240" w:line="276" w:lineRule="auto"/>
              <w:jc w:val="both"/>
              <w:rPr>
                <w:i/>
                <w:lang w:val="sq-AL"/>
              </w:rPr>
            </w:pPr>
            <w:r>
              <w:rPr>
                <w:i/>
                <w:lang w:val="sq-AL"/>
              </w:rPr>
              <w:t xml:space="preserve">Vlera e taksës = Çmim referencë </w:t>
            </w:r>
            <w:r w:rsidRPr="00DF1240">
              <w:rPr>
                <w:b/>
                <w:i/>
                <w:lang w:val="sq-AL"/>
              </w:rPr>
              <w:t>x</w:t>
            </w:r>
            <w:r>
              <w:rPr>
                <w:b/>
                <w:i/>
                <w:lang w:val="sq-AL"/>
              </w:rPr>
              <w:t xml:space="preserve"> </w:t>
            </w:r>
            <w:r>
              <w:rPr>
                <w:i/>
                <w:lang w:val="sq-AL"/>
              </w:rPr>
              <w:t xml:space="preserve">2 </w:t>
            </w:r>
            <w:r w:rsidRPr="008C7CD8">
              <w:rPr>
                <w:b/>
                <w:lang w:val="sq-AL"/>
              </w:rPr>
              <w:t>x</w:t>
            </w:r>
            <w:r>
              <w:rPr>
                <w:i/>
                <w:lang w:val="sq-AL"/>
              </w:rPr>
              <w:t xml:space="preserve"> Sipërfaqe </w:t>
            </w:r>
            <w:r w:rsidRPr="00DF1240">
              <w:rPr>
                <w:b/>
                <w:i/>
                <w:lang w:val="sq-AL"/>
              </w:rPr>
              <w:t>x</w:t>
            </w:r>
            <w:r>
              <w:rPr>
                <w:i/>
                <w:lang w:val="sq-AL"/>
              </w:rPr>
              <w:t xml:space="preserve"> 0,2%</w:t>
            </w:r>
          </w:p>
          <w:p w:rsidR="004256FF" w:rsidRPr="00B856C2" w:rsidRDefault="004256FF" w:rsidP="004256FF">
            <w:pPr>
              <w:spacing w:before="240" w:line="276" w:lineRule="auto"/>
              <w:jc w:val="both"/>
              <w:rPr>
                <w:lang w:val="sq-AL"/>
              </w:rPr>
            </w:pPr>
            <w:r w:rsidRPr="00B856C2">
              <w:rPr>
                <w:lang w:val="sq-AL"/>
              </w:rPr>
              <w:t>Gjithashtu merrni në konsideratë asistencën tonë të plotë, në çdo moment të nevojshëm, për çdo problem ose paqartësi në lidhje me kuadrin ligjor të taksës së pasurisë.</w:t>
            </w:r>
          </w:p>
          <w:p w:rsidR="008C1F02" w:rsidRDefault="008C1F02"/>
        </w:tc>
        <w:tc>
          <w:tcPr>
            <w:tcW w:w="1276" w:type="dxa"/>
          </w:tcPr>
          <w:p w:rsidR="008C1F02" w:rsidRDefault="000F245E">
            <w:r w:rsidRPr="00DF38D5">
              <w:rPr>
                <w:rFonts w:ascii="Times New Roman" w:hAnsi="Times New Roman" w:cs="Times New Roman"/>
              </w:rPr>
              <w:lastRenderedPageBreak/>
              <w:t xml:space="preserve">E </w:t>
            </w:r>
            <w:r>
              <w:rPr>
                <w:rFonts w:ascii="Times New Roman" w:hAnsi="Times New Roman" w:cs="Times New Roman"/>
              </w:rPr>
              <w:t>plotë</w:t>
            </w:r>
          </w:p>
        </w:tc>
        <w:tc>
          <w:tcPr>
            <w:tcW w:w="850" w:type="dxa"/>
          </w:tcPr>
          <w:p w:rsidR="008C1F02" w:rsidRDefault="000F245E">
            <w:r>
              <w:t>Nuk ka</w:t>
            </w:r>
          </w:p>
        </w:tc>
      </w:tr>
      <w:tr w:rsidR="008C1F02" w:rsidTr="004262FD">
        <w:trPr>
          <w:trHeight w:val="348"/>
        </w:trPr>
        <w:tc>
          <w:tcPr>
            <w:tcW w:w="549" w:type="dxa"/>
          </w:tcPr>
          <w:p w:rsidR="008C1F02" w:rsidRDefault="000F245E">
            <w:r>
              <w:lastRenderedPageBreak/>
              <w:t>3</w:t>
            </w:r>
          </w:p>
        </w:tc>
        <w:tc>
          <w:tcPr>
            <w:tcW w:w="1277" w:type="dxa"/>
          </w:tcPr>
          <w:p w:rsidR="008C1F02" w:rsidRDefault="000F245E">
            <w:r>
              <w:t>11.03.2021</w:t>
            </w:r>
          </w:p>
        </w:tc>
        <w:tc>
          <w:tcPr>
            <w:tcW w:w="1417" w:type="dxa"/>
          </w:tcPr>
          <w:p w:rsidR="008C1F02" w:rsidRDefault="002745FB">
            <w:r>
              <w:t>P</w:t>
            </w:r>
            <w:r w:rsidR="0047653C">
              <w:t>ë</w:t>
            </w:r>
            <w:r>
              <w:t>r trajtim dhe kthim p</w:t>
            </w:r>
            <w:r w:rsidR="0047653C">
              <w:t>ë</w:t>
            </w:r>
            <w:r>
              <w:t>rgjigje</w:t>
            </w:r>
          </w:p>
        </w:tc>
        <w:tc>
          <w:tcPr>
            <w:tcW w:w="1276" w:type="dxa"/>
          </w:tcPr>
          <w:p w:rsidR="008C1F02" w:rsidRDefault="002745FB">
            <w:r>
              <w:t>19.03.2021</w:t>
            </w:r>
          </w:p>
        </w:tc>
        <w:tc>
          <w:tcPr>
            <w:tcW w:w="4678" w:type="dxa"/>
          </w:tcPr>
          <w:p w:rsidR="00423DEF" w:rsidRPr="00187F1D" w:rsidRDefault="00423DEF" w:rsidP="00423DEF">
            <w:pPr>
              <w:spacing w:line="276" w:lineRule="auto"/>
              <w:jc w:val="both"/>
              <w:rPr>
                <w:rFonts w:ascii="Times New Roman" w:hAnsi="Times New Roman"/>
                <w:sz w:val="24"/>
                <w:szCs w:val="24"/>
              </w:rPr>
            </w:pPr>
            <w:r w:rsidRPr="00187F1D">
              <w:rPr>
                <w:rFonts w:ascii="Times New Roman" w:hAnsi="Times New Roman" w:cs="Times New Roman"/>
                <w:sz w:val="24"/>
                <w:szCs w:val="24"/>
              </w:rPr>
              <w:t>Në përgjigje të shkresës nr. 137 prot., datë 08.03.2021, ardhur në Drejtorinë e Përgjithshme të Taksës së Pasurisë (DPTP) nga Ministria e Financave dhe Ekonomisë, protokolluar me nr. 17 prot., datë 11.03.2021, me lëndë për vënie në dijeni lidhur me komunikimin me Drejtorinë e Përgjithshme të Taksave dhe Tarifave Vendore</w:t>
            </w:r>
            <w:r>
              <w:rPr>
                <w:rFonts w:ascii="Times New Roman" w:hAnsi="Times New Roman" w:cs="Times New Roman"/>
                <w:sz w:val="24"/>
                <w:szCs w:val="24"/>
              </w:rPr>
              <w:t xml:space="preserve"> të Bashkisë Tiranë</w:t>
            </w:r>
            <w:r w:rsidRPr="00187F1D">
              <w:rPr>
                <w:rFonts w:ascii="Times New Roman" w:hAnsi="Times New Roman" w:cs="Times New Roman"/>
                <w:sz w:val="24"/>
                <w:szCs w:val="24"/>
              </w:rPr>
              <w:t>, Ju bëjmë me dije se:</w:t>
            </w:r>
          </w:p>
          <w:p w:rsidR="00423DEF" w:rsidRPr="00187F1D" w:rsidRDefault="00423DEF" w:rsidP="00423DEF">
            <w:pPr>
              <w:tabs>
                <w:tab w:val="left" w:pos="945"/>
              </w:tabs>
              <w:spacing w:line="276" w:lineRule="auto"/>
              <w:jc w:val="both"/>
              <w:rPr>
                <w:rFonts w:ascii="Times New Roman" w:hAnsi="Times New Roman" w:cs="Times New Roman"/>
                <w:sz w:val="24"/>
                <w:szCs w:val="24"/>
              </w:rPr>
            </w:pPr>
          </w:p>
          <w:p w:rsidR="00423DEF" w:rsidRPr="00187F1D" w:rsidRDefault="00423DEF" w:rsidP="00423DEF">
            <w:pPr>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Neni 22/2 i ligjit nr. 9632, datë 30.10.2006 “Për sistemin e taksave vendore” i ndryshuar, parashikon: “Shkalla e taksës mbi ndërtesat, e cila aplikohet si përqindje e bazës së taksës, është si më poshtë: a) 0,05% për ndërtesën që përdoret, shfrytëzohet për banim; b) 0,2% për ndërtesën që përdoret, shfrytëzohet për veprimtari ekonomike; c) 30% e shkallës së taksës përkatëse për të gjithë sipërfaqen ndërtimore, për të cilën zhvilluesi është pajisur me leje ndërtimi dhe nuk ka arritur ta përfundojë atë sipas afatit të përcaktuar në aktin e miratimit të kërkesës për leje ndërtimi.”</w:t>
            </w:r>
          </w:p>
          <w:p w:rsidR="00423DEF" w:rsidRPr="00187F1D" w:rsidRDefault="00423DEF" w:rsidP="00423DEF">
            <w:pPr>
              <w:tabs>
                <w:tab w:val="left" w:pos="945"/>
              </w:tabs>
              <w:spacing w:line="276" w:lineRule="auto"/>
              <w:jc w:val="both"/>
              <w:rPr>
                <w:rFonts w:ascii="Times New Roman" w:hAnsi="Times New Roman" w:cs="Times New Roman"/>
                <w:sz w:val="24"/>
                <w:szCs w:val="24"/>
              </w:rPr>
            </w:pPr>
          </w:p>
          <w:p w:rsidR="00423DEF" w:rsidRPr="00187F1D" w:rsidRDefault="00423DEF" w:rsidP="00423DEF">
            <w:pPr>
              <w:tabs>
                <w:tab w:val="left" w:pos="945"/>
              </w:tabs>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VKM-ja nr. 132/2018</w:t>
            </w:r>
            <w:r>
              <w:rPr>
                <w:rFonts w:ascii="Times New Roman" w:hAnsi="Times New Roman" w:cs="Times New Roman"/>
                <w:sz w:val="24"/>
                <w:szCs w:val="24"/>
              </w:rPr>
              <w:t xml:space="preserve"> e ndryshuar,</w:t>
            </w:r>
            <w:r w:rsidRPr="00187F1D">
              <w:rPr>
                <w:rFonts w:ascii="Times New Roman" w:hAnsi="Times New Roman" w:cs="Times New Roman"/>
                <w:sz w:val="24"/>
                <w:szCs w:val="24"/>
              </w:rPr>
              <w:t xml:space="preserve"> ka parashikuar dy kategori kryesore ndërtesash: ndërtesat që përdoren/shfrytëzohen për banim </w:t>
            </w:r>
            <w:r w:rsidRPr="00187F1D">
              <w:rPr>
                <w:rFonts w:ascii="Times New Roman" w:hAnsi="Times New Roman" w:cs="Times New Roman"/>
                <w:sz w:val="24"/>
                <w:szCs w:val="24"/>
              </w:rPr>
              <w:lastRenderedPageBreak/>
              <w:t>dhe ndërtesat që përdoren/shfrytëzohen për qëllime jo banimi. Nënkategoritë e ndërtesave që përdoren/shfrytëzohen për qëllime jo banimi janë të përcaktuara në aneksin 2 të VKM-së nr. 132/2018.</w:t>
            </w:r>
          </w:p>
          <w:p w:rsidR="00423DEF" w:rsidRPr="00187F1D" w:rsidRDefault="00423DEF" w:rsidP="00423DEF">
            <w:pPr>
              <w:spacing w:line="276" w:lineRule="auto"/>
              <w:jc w:val="both"/>
              <w:rPr>
                <w:rFonts w:ascii="Times New Roman" w:hAnsi="Times New Roman" w:cs="Times New Roman"/>
                <w:sz w:val="24"/>
                <w:szCs w:val="24"/>
              </w:rPr>
            </w:pPr>
          </w:p>
          <w:p w:rsidR="00423DEF" w:rsidRPr="00187F1D" w:rsidRDefault="00423DEF" w:rsidP="00423DEF">
            <w:pPr>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Pika a), e Aneksit 2, të VKM</w:t>
            </w:r>
            <w:r>
              <w:rPr>
                <w:rFonts w:ascii="Times New Roman" w:hAnsi="Times New Roman" w:cs="Times New Roman"/>
                <w:sz w:val="24"/>
                <w:szCs w:val="24"/>
              </w:rPr>
              <w:t>-së</w:t>
            </w:r>
            <w:r w:rsidRPr="00187F1D">
              <w:rPr>
                <w:rFonts w:ascii="Times New Roman" w:hAnsi="Times New Roman" w:cs="Times New Roman"/>
                <w:sz w:val="24"/>
                <w:szCs w:val="24"/>
              </w:rPr>
              <w:t xml:space="preserve"> nr. 132/2018</w:t>
            </w:r>
            <w:r>
              <w:rPr>
                <w:rFonts w:ascii="Times New Roman" w:hAnsi="Times New Roman" w:cs="Times New Roman"/>
                <w:sz w:val="24"/>
                <w:szCs w:val="24"/>
              </w:rPr>
              <w:t xml:space="preserve"> e ndryshuar,</w:t>
            </w:r>
            <w:r w:rsidRPr="00187F1D">
              <w:rPr>
                <w:rFonts w:ascii="Times New Roman" w:hAnsi="Times New Roman" w:cs="Times New Roman"/>
                <w:sz w:val="24"/>
                <w:szCs w:val="24"/>
              </w:rPr>
              <w:t xml:space="preserve"> parashikon: “çmimi për metër katror sipërfaqe ndërtimi për veprimtari tregtimi dhe shërbimi është 1.5 (një pikë pesë) herë më i lartë se çmimi i sipërfaqeve të banimit sipas qyteteve. Në këtë kategori do të përfshihen edhe ndërtesa tregtare, ku njëkohësisht realizohen edhe procese të përziera prodhim, tregtim ose/edhe shërbime me pakicë. Në zonat që përfshihen në Bashkinë Tiranë, ky koeficient është 2 (dy) herë më i lartë.”</w:t>
            </w:r>
          </w:p>
          <w:p w:rsidR="00423DEF" w:rsidRPr="00187F1D" w:rsidRDefault="00423DEF" w:rsidP="00423DEF">
            <w:pPr>
              <w:spacing w:line="276" w:lineRule="auto"/>
              <w:jc w:val="both"/>
              <w:rPr>
                <w:rFonts w:ascii="Times New Roman" w:hAnsi="Times New Roman" w:cs="Times New Roman"/>
                <w:sz w:val="24"/>
                <w:szCs w:val="24"/>
              </w:rPr>
            </w:pPr>
          </w:p>
          <w:p w:rsidR="00423DEF" w:rsidRPr="00AA35E5" w:rsidRDefault="00423DEF" w:rsidP="00423DEF">
            <w:pPr>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Pika ç), e Aneksit 2, të VKM nr. 132/2018</w:t>
            </w:r>
            <w:r>
              <w:rPr>
                <w:rFonts w:ascii="Times New Roman" w:hAnsi="Times New Roman" w:cs="Times New Roman"/>
                <w:sz w:val="24"/>
                <w:szCs w:val="24"/>
              </w:rPr>
              <w:t xml:space="preserve"> e ndryshuar,</w:t>
            </w:r>
            <w:r w:rsidRPr="00187F1D">
              <w:rPr>
                <w:rFonts w:ascii="Times New Roman" w:hAnsi="Times New Roman" w:cs="Times New Roman"/>
                <w:sz w:val="24"/>
                <w:szCs w:val="24"/>
              </w:rPr>
              <w:t xml:space="preserve"> parashikon: “</w:t>
            </w:r>
            <w:r w:rsidRPr="00AA35E5">
              <w:rPr>
                <w:rFonts w:ascii="Times New Roman" w:hAnsi="Times New Roman" w:cs="Times New Roman"/>
                <w:sz w:val="24"/>
                <w:szCs w:val="24"/>
              </w:rPr>
              <w:t xml:space="preserve">Çmimi për metër katror sipërfaqe ndërtimi të destinuara për veprimtari industriale, të tilla si: prodhim, përpunim apo magazinim të lëndëve të para, të gjysmëprodukteve apo të produkteve të gatshme industriale, si: fabrika, magazina, depo, silos, magazina frigoriferike të produkteve ushqimore (përjashtuar ato të njësive të tregtimit dhe të shërbimit), si dhe objektet e tjera të ngjashme me to, është 50 (pesëdhjetë) % e çmimit të sipërfaqeve të banesave të zonës përkatëse, sipas qyteteve ose sipas njësive administrative për Bashkinë Tiranë.  </w:t>
            </w:r>
          </w:p>
          <w:p w:rsidR="00423DEF" w:rsidRPr="00187F1D" w:rsidRDefault="00423DEF" w:rsidP="00423DEF">
            <w:pPr>
              <w:spacing w:line="276" w:lineRule="auto"/>
              <w:jc w:val="both"/>
              <w:rPr>
                <w:rFonts w:ascii="Times New Roman" w:hAnsi="Times New Roman" w:cs="Times New Roman"/>
                <w:sz w:val="24"/>
                <w:szCs w:val="24"/>
              </w:rPr>
            </w:pPr>
            <w:r w:rsidRPr="00AA35E5">
              <w:rPr>
                <w:rFonts w:ascii="Times New Roman" w:hAnsi="Times New Roman" w:cs="Times New Roman"/>
                <w:sz w:val="24"/>
                <w:szCs w:val="24"/>
              </w:rPr>
              <w:t>Në këtë kategori përfshihen dhe ndërtesat që shërbejnë për veprimtari arsimore jopublike të çdo niveli, si dhe ambientet sportive të mbyllura, përfshirë dhe pishinat e mbyllura.</w:t>
            </w:r>
            <w:r w:rsidRPr="00187F1D">
              <w:rPr>
                <w:rFonts w:ascii="Times New Roman" w:hAnsi="Times New Roman" w:cs="Times New Roman"/>
                <w:sz w:val="24"/>
                <w:szCs w:val="24"/>
              </w:rPr>
              <w:t>”</w:t>
            </w:r>
          </w:p>
          <w:p w:rsidR="00423DEF" w:rsidRPr="00187F1D" w:rsidRDefault="00423DEF" w:rsidP="00423DEF">
            <w:pPr>
              <w:spacing w:line="276" w:lineRule="auto"/>
              <w:jc w:val="both"/>
              <w:rPr>
                <w:rFonts w:ascii="Times New Roman" w:hAnsi="Times New Roman" w:cs="Times New Roman"/>
                <w:sz w:val="24"/>
                <w:szCs w:val="24"/>
              </w:rPr>
            </w:pPr>
          </w:p>
          <w:p w:rsidR="00423DEF" w:rsidRPr="00187F1D" w:rsidRDefault="00423DEF" w:rsidP="00423DEF">
            <w:pPr>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lastRenderedPageBreak/>
              <w:t xml:space="preserve">Për sa më sipër, shkalla e taksës dhe koeficientët përkatës aplikohen në bazë të qëllimit të përdorimit/shfrytëzimit të ndërtesës. Konkretisht nëse një subjekt ka në pronësi një ndërtesë </w:t>
            </w:r>
            <w:r>
              <w:rPr>
                <w:rFonts w:ascii="Times New Roman" w:hAnsi="Times New Roman" w:cs="Times New Roman"/>
                <w:sz w:val="24"/>
                <w:szCs w:val="24"/>
              </w:rPr>
              <w:t xml:space="preserve">në Bashkinë Tiranë </w:t>
            </w:r>
            <w:r w:rsidRPr="00187F1D">
              <w:rPr>
                <w:rFonts w:ascii="Times New Roman" w:hAnsi="Times New Roman" w:cs="Times New Roman"/>
                <w:sz w:val="24"/>
                <w:szCs w:val="24"/>
              </w:rPr>
              <w:t>për qëllim të ushtrimit të veprimtarisë ekonomike tregtimi shërbimi formula e llogaritjes së taksës së pasurisë së paluajtshme është:</w:t>
            </w:r>
          </w:p>
          <w:p w:rsidR="00423DEF" w:rsidRPr="00187F1D" w:rsidRDefault="00423DEF" w:rsidP="00423DEF">
            <w:pPr>
              <w:spacing w:line="276" w:lineRule="auto"/>
              <w:jc w:val="both"/>
              <w:rPr>
                <w:rFonts w:ascii="Times New Roman" w:hAnsi="Times New Roman" w:cs="Times New Roman"/>
                <w:sz w:val="24"/>
                <w:szCs w:val="24"/>
              </w:rPr>
            </w:pPr>
          </w:p>
          <w:p w:rsidR="00423DEF" w:rsidRPr="00187F1D" w:rsidRDefault="00423DEF" w:rsidP="00423DEF">
            <w:pPr>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(Çmim reference x 2 x sipërfaqe) x 0.2%</w:t>
            </w:r>
          </w:p>
          <w:p w:rsidR="00423DEF" w:rsidRPr="00187F1D" w:rsidRDefault="00423DEF" w:rsidP="00423DEF">
            <w:pPr>
              <w:spacing w:line="276" w:lineRule="auto"/>
              <w:jc w:val="both"/>
              <w:rPr>
                <w:rFonts w:ascii="Times New Roman" w:hAnsi="Times New Roman" w:cs="Times New Roman"/>
                <w:sz w:val="24"/>
                <w:szCs w:val="24"/>
              </w:rPr>
            </w:pPr>
          </w:p>
          <w:p w:rsidR="00423DEF" w:rsidRPr="00187F1D" w:rsidRDefault="00423DEF" w:rsidP="00423DEF">
            <w:pPr>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Nëse ndërtesa përdoret/shfrytëzohet për veprimtari industriale formula e llogaritjes së taksës së ndërtesës është:</w:t>
            </w:r>
          </w:p>
          <w:p w:rsidR="00423DEF" w:rsidRPr="00187F1D" w:rsidRDefault="00423DEF" w:rsidP="00423DEF">
            <w:pPr>
              <w:spacing w:line="276" w:lineRule="auto"/>
              <w:jc w:val="both"/>
              <w:rPr>
                <w:rFonts w:ascii="Times New Roman" w:hAnsi="Times New Roman" w:cs="Times New Roman"/>
                <w:sz w:val="24"/>
                <w:szCs w:val="24"/>
              </w:rPr>
            </w:pPr>
          </w:p>
          <w:p w:rsidR="00423DEF" w:rsidRPr="00187F1D" w:rsidRDefault="00423DEF" w:rsidP="00423DEF">
            <w:pPr>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(Çmim reference x 0.5 x sipërfaqe) x 0.2%</w:t>
            </w:r>
          </w:p>
          <w:p w:rsidR="00423DEF" w:rsidRPr="00187F1D" w:rsidRDefault="00423DEF" w:rsidP="00423DEF">
            <w:pPr>
              <w:spacing w:line="276" w:lineRule="auto"/>
              <w:jc w:val="both"/>
              <w:rPr>
                <w:rFonts w:ascii="Times New Roman" w:hAnsi="Times New Roman" w:cs="Times New Roman"/>
                <w:sz w:val="24"/>
                <w:szCs w:val="24"/>
              </w:rPr>
            </w:pPr>
          </w:p>
          <w:p w:rsidR="00423DEF" w:rsidRPr="00187F1D" w:rsidRDefault="00423DEF" w:rsidP="00423DEF">
            <w:pPr>
              <w:autoSpaceDE w:val="0"/>
              <w:autoSpaceDN w:val="0"/>
              <w:adjustRightInd w:val="0"/>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 xml:space="preserve">Nëse ndryshohet destinacioni i përdorimit të ndërtesës/njësisë pronësore, është kompetencë e strukturave të taksave dhe tarifave vendore të bashkisë, që në përputhje me kuadrin ligjor në fuqi, të kryejnë verifikimin në terren për të konstatuar ndryshimin e destinacionit të ndërtesës/njësisë pronësore. Nëse konstatohet ndryshimi i destinacionit </w:t>
            </w:r>
            <w:r>
              <w:rPr>
                <w:rFonts w:ascii="Times New Roman" w:hAnsi="Times New Roman" w:cs="Times New Roman"/>
                <w:sz w:val="24"/>
                <w:szCs w:val="24"/>
              </w:rPr>
              <w:t xml:space="preserve">të përdorimit </w:t>
            </w:r>
            <w:r w:rsidRPr="00187F1D">
              <w:rPr>
                <w:rFonts w:ascii="Times New Roman" w:hAnsi="Times New Roman" w:cs="Times New Roman"/>
                <w:sz w:val="24"/>
                <w:szCs w:val="24"/>
              </w:rPr>
              <w:t>të ndërtesës/njësisë pronësore që përdoret për veprimtari industriale në ndërtesë/njësi pronësore që përdoret për veprimtari ekonomike, ky ndryshim reflektohet në bazën e taksës dhe llogaritjen e shumës së taksës për t’u paguar nga subjekti taksapagues.</w:t>
            </w:r>
          </w:p>
          <w:p w:rsidR="00423DEF" w:rsidRPr="00187F1D" w:rsidRDefault="00423DEF" w:rsidP="00423DEF">
            <w:pPr>
              <w:spacing w:line="276" w:lineRule="auto"/>
              <w:jc w:val="both"/>
              <w:rPr>
                <w:rFonts w:ascii="Times New Roman" w:hAnsi="Times New Roman" w:cs="Times New Roman"/>
                <w:sz w:val="24"/>
                <w:szCs w:val="24"/>
              </w:rPr>
            </w:pPr>
          </w:p>
          <w:p w:rsidR="00423DEF" w:rsidRPr="00187F1D" w:rsidRDefault="00423DEF" w:rsidP="00423DEF">
            <w:pPr>
              <w:tabs>
                <w:tab w:val="left" w:pos="945"/>
              </w:tabs>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 xml:space="preserve">Nëse pas verifikimit në terren taksapaguesi nuk është dakord me vlerësimin për taksën e pasurisë së paluajtshme “ndërtesë”, ka të drejtë të kërkoj korrigjimin e vlerës pranë zyrës tatimore vendore të njësisë së vetëqeverisjes vendore përkatëse, në territorin e së cilës gjendet pasuria e paluajtshme “ndërtesë”, të shoqëruar dhe me dokumentacionin justifikues </w:t>
            </w:r>
            <w:r w:rsidRPr="00187F1D">
              <w:rPr>
                <w:rFonts w:ascii="Times New Roman" w:hAnsi="Times New Roman" w:cs="Times New Roman"/>
                <w:sz w:val="24"/>
                <w:szCs w:val="24"/>
              </w:rPr>
              <w:lastRenderedPageBreak/>
              <w:t>ose në zyrën e agjentit të mbledhjes së taksës, për rastet kur në këto zyra, shërbimi i korrigjimit ofrohet nga njësia e vetëqeverisjes vendore me punonjësit e saj.</w:t>
            </w:r>
          </w:p>
          <w:p w:rsidR="00423DEF" w:rsidRPr="00187F1D" w:rsidRDefault="00423DEF" w:rsidP="00423DEF">
            <w:pPr>
              <w:tabs>
                <w:tab w:val="left" w:pos="945"/>
              </w:tabs>
              <w:spacing w:line="276" w:lineRule="auto"/>
              <w:jc w:val="both"/>
              <w:rPr>
                <w:rFonts w:ascii="Times New Roman" w:hAnsi="Times New Roman" w:cs="Times New Roman"/>
                <w:sz w:val="24"/>
                <w:szCs w:val="24"/>
              </w:rPr>
            </w:pPr>
          </w:p>
          <w:p w:rsidR="00423DEF" w:rsidRDefault="00423DEF" w:rsidP="00423DEF">
            <w:pPr>
              <w:spacing w:line="276" w:lineRule="auto"/>
              <w:jc w:val="both"/>
              <w:rPr>
                <w:rFonts w:ascii="Times New Roman" w:hAnsi="Times New Roman" w:cs="Times New Roman"/>
                <w:sz w:val="24"/>
                <w:szCs w:val="24"/>
              </w:rPr>
            </w:pPr>
            <w:r w:rsidRPr="00187F1D">
              <w:rPr>
                <w:rFonts w:ascii="Times New Roman" w:hAnsi="Times New Roman" w:cs="Times New Roman"/>
                <w:sz w:val="24"/>
                <w:szCs w:val="24"/>
              </w:rPr>
              <w:t xml:space="preserve">Gjithashtu, ju bëjmë me dije se neni 7 i ligjit nr. 9632/2006 “Për sistemin e taksave vendore”, i ndryshuar, përcakton: </w:t>
            </w:r>
            <w:r w:rsidRPr="00187F1D">
              <w:rPr>
                <w:rFonts w:ascii="Times New Roman" w:hAnsi="Times New Roman" w:cs="Times New Roman"/>
                <w:i/>
                <w:sz w:val="24"/>
                <w:szCs w:val="24"/>
              </w:rPr>
              <w:t>“</w:t>
            </w:r>
            <w:r w:rsidRPr="00187F1D">
              <w:rPr>
                <w:rFonts w:ascii="Times New Roman" w:hAnsi="Times New Roman" w:cs="Times New Roman"/>
                <w:sz w:val="24"/>
                <w:szCs w:val="24"/>
              </w:rPr>
              <w:t>Ankimi i taksapaguesit në nivel vendor, kundër vendimit apo veprimit të zyrës së taksave, bëhet te struktura vendore e apelimit tatimor, sipas kritereve dhe rregullave të vendosura nga këshilli bashkiak, në përputhje me nenin 4 të këtij ligji. Taksapaguesi ka të drejtë të ankohet në gjykatë kundër vendimit të strukturës së apelimit tatimor në bashki.”</w:t>
            </w:r>
          </w:p>
          <w:p w:rsidR="00423DEF" w:rsidRPr="008C1BE1" w:rsidRDefault="00423DEF" w:rsidP="00423DEF">
            <w:pPr>
              <w:spacing w:line="276" w:lineRule="auto"/>
              <w:jc w:val="both"/>
              <w:rPr>
                <w:rFonts w:ascii="Times New Roman" w:hAnsi="Times New Roman" w:cs="Times New Roman"/>
                <w:sz w:val="24"/>
                <w:szCs w:val="24"/>
              </w:rPr>
            </w:pPr>
          </w:p>
          <w:p w:rsidR="008C1F02" w:rsidRDefault="008C1F02"/>
        </w:tc>
        <w:tc>
          <w:tcPr>
            <w:tcW w:w="1276" w:type="dxa"/>
          </w:tcPr>
          <w:p w:rsidR="008C1F02" w:rsidRDefault="002745FB">
            <w:r>
              <w:lastRenderedPageBreak/>
              <w:t>E plot</w:t>
            </w:r>
            <w:r w:rsidR="0047653C">
              <w:t>ë</w:t>
            </w:r>
          </w:p>
        </w:tc>
        <w:tc>
          <w:tcPr>
            <w:tcW w:w="850" w:type="dxa"/>
          </w:tcPr>
          <w:p w:rsidR="008C1F02" w:rsidRDefault="002745FB">
            <w:r>
              <w:t>Nuk ka</w:t>
            </w:r>
          </w:p>
        </w:tc>
      </w:tr>
      <w:tr w:rsidR="00CA03A7" w:rsidTr="004262FD">
        <w:trPr>
          <w:trHeight w:val="348"/>
        </w:trPr>
        <w:tc>
          <w:tcPr>
            <w:tcW w:w="549" w:type="dxa"/>
          </w:tcPr>
          <w:p w:rsidR="00CA03A7" w:rsidRDefault="00CA03A7">
            <w:r>
              <w:lastRenderedPageBreak/>
              <w:t>4</w:t>
            </w:r>
          </w:p>
        </w:tc>
        <w:tc>
          <w:tcPr>
            <w:tcW w:w="1277" w:type="dxa"/>
          </w:tcPr>
          <w:p w:rsidR="00CA03A7" w:rsidRDefault="00CA03A7">
            <w:r>
              <w:t>10.06.2021</w:t>
            </w:r>
          </w:p>
        </w:tc>
        <w:tc>
          <w:tcPr>
            <w:tcW w:w="1417" w:type="dxa"/>
          </w:tcPr>
          <w:p w:rsidR="00CA03A7" w:rsidRPr="00DD538C" w:rsidRDefault="00CA03A7">
            <w:pPr>
              <w:rPr>
                <w:lang w:val="sq-AL"/>
              </w:rPr>
            </w:pPr>
            <w:r w:rsidRPr="00DD538C">
              <w:rPr>
                <w:lang w:val="sq-AL"/>
              </w:rPr>
              <w:t>Nxjerrje udh</w:t>
            </w:r>
            <w:r w:rsidR="00DD538C" w:rsidRPr="00DD538C">
              <w:rPr>
                <w:lang w:val="sq-AL"/>
              </w:rPr>
              <w:t>ë</w:t>
            </w:r>
            <w:r w:rsidRPr="00DD538C">
              <w:rPr>
                <w:lang w:val="sq-AL"/>
              </w:rPr>
              <w:t>zimesh p</w:t>
            </w:r>
            <w:r w:rsidR="00DD538C" w:rsidRPr="00DD538C">
              <w:rPr>
                <w:lang w:val="sq-AL"/>
              </w:rPr>
              <w:t>ë</w:t>
            </w:r>
            <w:r w:rsidRPr="00DD538C">
              <w:rPr>
                <w:lang w:val="sq-AL"/>
              </w:rPr>
              <w:t>r t</w:t>
            </w:r>
            <w:r w:rsidR="00DD538C" w:rsidRPr="00DD538C">
              <w:rPr>
                <w:lang w:val="sq-AL"/>
              </w:rPr>
              <w:t>ë</w:t>
            </w:r>
            <w:r w:rsidRPr="00DD538C">
              <w:rPr>
                <w:lang w:val="sq-AL"/>
              </w:rPr>
              <w:t xml:space="preserve"> b</w:t>
            </w:r>
            <w:r w:rsidR="00DD538C" w:rsidRPr="00DD538C">
              <w:rPr>
                <w:lang w:val="sq-AL"/>
              </w:rPr>
              <w:t>ë</w:t>
            </w:r>
            <w:r w:rsidRPr="00DD538C">
              <w:rPr>
                <w:lang w:val="sq-AL"/>
              </w:rPr>
              <w:t>r</w:t>
            </w:r>
            <w:r w:rsidR="00DD538C" w:rsidRPr="00DD538C">
              <w:rPr>
                <w:lang w:val="sq-AL"/>
              </w:rPr>
              <w:t>ë</w:t>
            </w:r>
            <w:r w:rsidRPr="00DD538C">
              <w:rPr>
                <w:lang w:val="sq-AL"/>
              </w:rPr>
              <w:t xml:space="preserve"> t</w:t>
            </w:r>
            <w:r w:rsidR="00DD538C" w:rsidRPr="00DD538C">
              <w:rPr>
                <w:lang w:val="sq-AL"/>
              </w:rPr>
              <w:t>ë</w:t>
            </w:r>
            <w:r w:rsidRPr="00DD538C">
              <w:rPr>
                <w:lang w:val="sq-AL"/>
              </w:rPr>
              <w:t xml:space="preserve"> zbatuesh</w:t>
            </w:r>
            <w:r w:rsidR="00DD538C" w:rsidRPr="00DD538C">
              <w:rPr>
                <w:lang w:val="sq-AL"/>
              </w:rPr>
              <w:t>ë</w:t>
            </w:r>
            <w:r w:rsidRPr="00DD538C">
              <w:rPr>
                <w:lang w:val="sq-AL"/>
              </w:rPr>
              <w:t>m nga nj</w:t>
            </w:r>
            <w:r w:rsidR="00DD538C" w:rsidRPr="00DD538C">
              <w:rPr>
                <w:lang w:val="sq-AL"/>
              </w:rPr>
              <w:t>ë</w:t>
            </w:r>
            <w:r w:rsidRPr="00DD538C">
              <w:rPr>
                <w:lang w:val="sq-AL"/>
              </w:rPr>
              <w:t>sit</w:t>
            </w:r>
            <w:r w:rsidR="00DD538C" w:rsidRPr="00DD538C">
              <w:rPr>
                <w:lang w:val="sq-AL"/>
              </w:rPr>
              <w:t>ë</w:t>
            </w:r>
            <w:r w:rsidRPr="00DD538C">
              <w:rPr>
                <w:lang w:val="sq-AL"/>
              </w:rPr>
              <w:t xml:space="preserve"> administrative t</w:t>
            </w:r>
            <w:r w:rsidR="00DD538C" w:rsidRPr="00DD538C">
              <w:rPr>
                <w:lang w:val="sq-AL"/>
              </w:rPr>
              <w:t>ë</w:t>
            </w:r>
            <w:r w:rsidRPr="00DD538C">
              <w:rPr>
                <w:lang w:val="sq-AL"/>
              </w:rPr>
              <w:t xml:space="preserve"> ligjit nr. 9632, dat</w:t>
            </w:r>
            <w:r w:rsidR="00DD538C" w:rsidRPr="00DD538C">
              <w:rPr>
                <w:lang w:val="sq-AL"/>
              </w:rPr>
              <w:t>ë</w:t>
            </w:r>
            <w:r w:rsidRPr="00DD538C">
              <w:rPr>
                <w:lang w:val="sq-AL"/>
              </w:rPr>
              <w:t>, 30.10.2006, i ndryshuar me ligjin 95/2018</w:t>
            </w:r>
          </w:p>
        </w:tc>
        <w:tc>
          <w:tcPr>
            <w:tcW w:w="1276" w:type="dxa"/>
          </w:tcPr>
          <w:p w:rsidR="00CA03A7" w:rsidRPr="00CA03A7" w:rsidRDefault="00CA03A7">
            <w:pPr>
              <w:rPr>
                <w:lang w:val="en-GB"/>
              </w:rPr>
            </w:pPr>
            <w:r>
              <w:t>07.07.2021</w:t>
            </w:r>
          </w:p>
        </w:tc>
        <w:tc>
          <w:tcPr>
            <w:tcW w:w="4678" w:type="dxa"/>
          </w:tcPr>
          <w:p w:rsidR="00CA03A7" w:rsidRPr="00CA03A7" w:rsidRDefault="00CA03A7" w:rsidP="00CA03A7">
            <w:pPr>
              <w:spacing w:before="240" w:line="276" w:lineRule="auto"/>
              <w:jc w:val="both"/>
              <w:rPr>
                <w:rFonts w:ascii="Times New Roman" w:hAnsi="Times New Roman" w:cs="Times New Roman"/>
                <w:sz w:val="24"/>
                <w:szCs w:val="24"/>
                <w:lang w:val="sq-AL"/>
              </w:rPr>
            </w:pPr>
            <w:r w:rsidRPr="00CA03A7">
              <w:rPr>
                <w:rFonts w:ascii="Times New Roman" w:hAnsi="Times New Roman" w:cs="Times New Roman"/>
                <w:sz w:val="24"/>
                <w:szCs w:val="24"/>
                <w:lang w:val="sq-AL"/>
              </w:rPr>
              <w:t xml:space="preserve">Në përgjigje të shkresës Tuaj, ardhur në Ministrinë e Financave dhe Ekonomisë </w:t>
            </w:r>
            <w:r w:rsidRPr="00CA03A7">
              <w:rPr>
                <w:rFonts w:ascii="Times New Roman" w:hAnsi="Times New Roman" w:cs="Times New Roman"/>
                <w:color w:val="000000" w:themeColor="text1"/>
                <w:sz w:val="24"/>
                <w:szCs w:val="24"/>
                <w:lang w:val="sq-AL"/>
              </w:rPr>
              <w:t xml:space="preserve">protokolluar me Nr. </w:t>
            </w:r>
            <w:r w:rsidRPr="00CA03A7">
              <w:rPr>
                <w:rFonts w:ascii="Times New Roman" w:hAnsi="Times New Roman" w:cs="Times New Roman"/>
                <w:sz w:val="24"/>
                <w:szCs w:val="24"/>
                <w:lang w:val="sq-AL"/>
              </w:rPr>
              <w:t>13/1 prot., datë 08.06.2021 me lëndë: “Nxjerrje udhëzimesh për të bërë të zbatueshëm nga njësitë administrative të ligjit nr. 9632, datë 30.10.2006, i ndryshuar me ligjin 95/2018”, shkresë e cila i ka kaluar për kompetencë dhe trajtim, Drejtorisë së Përgjithshme të Taksës së Pasurisë (DPTP), protokolluar me Nr. 28 prot., datë 10.06.2021, Ju bëjmë me dije se:</w:t>
            </w:r>
          </w:p>
          <w:p w:rsidR="00CA03A7" w:rsidRPr="00CA03A7" w:rsidRDefault="00CA03A7" w:rsidP="00CA03A7">
            <w:pPr>
              <w:spacing w:before="240" w:line="276" w:lineRule="auto"/>
              <w:jc w:val="both"/>
              <w:rPr>
                <w:rFonts w:ascii="Times New Roman" w:hAnsi="Times New Roman" w:cs="Times New Roman"/>
                <w:color w:val="000000" w:themeColor="text1"/>
                <w:sz w:val="24"/>
                <w:szCs w:val="24"/>
                <w:lang w:val="sq-AL"/>
              </w:rPr>
            </w:pPr>
            <w:r w:rsidRPr="00CA03A7">
              <w:rPr>
                <w:rFonts w:ascii="Times New Roman" w:hAnsi="Times New Roman" w:cs="Times New Roman"/>
                <w:color w:val="000000" w:themeColor="text1"/>
                <w:sz w:val="24"/>
                <w:szCs w:val="24"/>
                <w:lang w:val="sq-AL"/>
              </w:rPr>
              <w:t>Bazuar në ligjin nr. 9632, datë 30.10.2006 “Për Sistemin e Taksave Vendore” i ndryshuar, taksës së ndërtesës i nënshtrohen të gjithë personat fizikë ose juridikë, vendas ose të huaj, pronarë apo përdorues, në territorin e Republikës së Shqipërisë.</w:t>
            </w:r>
          </w:p>
          <w:p w:rsidR="00CA03A7" w:rsidRPr="00CA03A7" w:rsidRDefault="00CA03A7" w:rsidP="00CA03A7">
            <w:pPr>
              <w:spacing w:before="240" w:line="276" w:lineRule="auto"/>
              <w:jc w:val="both"/>
              <w:rPr>
                <w:rFonts w:ascii="Times New Roman" w:hAnsi="Times New Roman" w:cs="Times New Roman"/>
                <w:sz w:val="24"/>
                <w:szCs w:val="24"/>
                <w:lang w:val="sq-AL"/>
              </w:rPr>
            </w:pPr>
            <w:r w:rsidRPr="00CA03A7">
              <w:rPr>
                <w:rFonts w:ascii="Times New Roman" w:hAnsi="Times New Roman" w:cs="Times New Roman"/>
                <w:color w:val="000000" w:themeColor="text1"/>
                <w:sz w:val="24"/>
                <w:szCs w:val="24"/>
                <w:lang w:val="sq-AL"/>
              </w:rPr>
              <w:t xml:space="preserve">Ligji i sipërcituar në nenin 22, pika 6 ka parashikuar rastet kur disa kategori subjektesh përjashtohen nga taksa e pasurisë së </w:t>
            </w:r>
            <w:r w:rsidRPr="00CA03A7">
              <w:rPr>
                <w:rFonts w:ascii="Times New Roman" w:hAnsi="Times New Roman" w:cs="Times New Roman"/>
                <w:color w:val="000000" w:themeColor="text1"/>
                <w:sz w:val="24"/>
                <w:szCs w:val="24"/>
                <w:lang w:val="sq-AL"/>
              </w:rPr>
              <w:lastRenderedPageBreak/>
              <w:t xml:space="preserve">paluajtshme “ndërtesës” dhe sipas kësaj dispozite kategoria e paraplegjikëve dhe </w:t>
            </w:r>
            <w:r w:rsidRPr="00CA03A7">
              <w:rPr>
                <w:rFonts w:ascii="Times New Roman" w:hAnsi="Times New Roman" w:cs="Times New Roman"/>
                <w:sz w:val="24"/>
                <w:szCs w:val="24"/>
                <w:lang w:val="sq-AL"/>
              </w:rPr>
              <w:t>tetraplegjikëve nuk janë subjekte që përjashtohen nga taksa e ndërtesës.</w:t>
            </w:r>
          </w:p>
          <w:p w:rsidR="00CA03A7" w:rsidRPr="00CA03A7" w:rsidRDefault="00CA03A7" w:rsidP="00CA03A7">
            <w:pPr>
              <w:spacing w:before="240" w:line="276" w:lineRule="auto"/>
              <w:jc w:val="both"/>
              <w:rPr>
                <w:rFonts w:ascii="Times New Roman" w:hAnsi="Times New Roman" w:cs="Times New Roman"/>
                <w:sz w:val="24"/>
                <w:szCs w:val="24"/>
                <w:lang w:val="sq-AL"/>
              </w:rPr>
            </w:pPr>
            <w:r w:rsidRPr="00CA03A7">
              <w:rPr>
                <w:rFonts w:ascii="Times New Roman" w:hAnsi="Times New Roman" w:cs="Times New Roman"/>
                <w:sz w:val="24"/>
                <w:szCs w:val="24"/>
                <w:lang w:val="sq-AL"/>
              </w:rPr>
              <w:t>Ndërkohë përveç kategorive që përjashtohen shprehimisht sipas dispozitës së mësipërme, neni 6 i ligjit nr. 9632/2006 i ndryshuar, parashikon: “Përjashtohen nga taksat vendore të gjitha subjektet e parashikuara shprehimisht në këtë ligj apo në ligje të tjera të veçanta ...”.</w:t>
            </w:r>
          </w:p>
          <w:p w:rsidR="00CA03A7" w:rsidRPr="00CA03A7" w:rsidRDefault="00CA03A7" w:rsidP="00CA03A7">
            <w:pPr>
              <w:pStyle w:val="NormalWeb"/>
              <w:spacing w:before="240" w:beforeAutospacing="0" w:after="80" w:afterAutospacing="0" w:line="276" w:lineRule="auto"/>
              <w:jc w:val="both"/>
              <w:textAlignment w:val="baseline"/>
            </w:pPr>
            <w:r w:rsidRPr="00CA03A7">
              <w:t>Ligji nr. 8626, datë 22.06.2000 “Statusi i invalidit paraplegjik dhe tetraplegjik”, në nenin 6 përcakton: “Të sëmurët paraplegjikë dhe tetraplegjikë përjashtohen nga taksat e drejtpërdrejta...”</w:t>
            </w:r>
          </w:p>
          <w:p w:rsidR="00CA03A7" w:rsidRPr="00CA03A7" w:rsidRDefault="00CA03A7" w:rsidP="00CA03A7">
            <w:pPr>
              <w:pStyle w:val="NormalWeb"/>
              <w:spacing w:before="240" w:beforeAutospacing="0" w:after="80" w:afterAutospacing="0" w:line="276" w:lineRule="auto"/>
              <w:jc w:val="both"/>
              <w:textAlignment w:val="baseline"/>
            </w:pPr>
            <w:r w:rsidRPr="00CA03A7">
              <w:t>Terminologjia e përdorur në legjislacionin aktual nuk na jep asnjë përkufizim të saktë mbi “taksat e drejtpërdrejta” me përjashtim të ve</w:t>
            </w:r>
            <w:r w:rsidR="00DD538C">
              <w:t>ndimit nr. 387, datë 31.05.2001</w:t>
            </w:r>
            <w:r w:rsidRPr="00CA03A7">
              <w:t>”Për përjashtimin nga taksat dhe tatimet të invalidëve paraplegjikë dhe tetraplegjikë” që parashikon në mënyrë taksative se cilat janë taksat që konsiderohen si taksë e drejtpërdrejtë. Ky akt nënligjor nuk ka të cituar taksën e ndërtesës, si një lloj takse që përfshihet në taksat e drejtpërdrejta.</w:t>
            </w:r>
          </w:p>
          <w:p w:rsidR="00CA03A7" w:rsidRPr="00CA03A7" w:rsidRDefault="00CA03A7" w:rsidP="00CA03A7">
            <w:pPr>
              <w:spacing w:before="240"/>
              <w:jc w:val="both"/>
              <w:rPr>
                <w:rFonts w:ascii="Times New Roman" w:hAnsi="Times New Roman" w:cs="Times New Roman"/>
                <w:sz w:val="24"/>
                <w:szCs w:val="24"/>
                <w:lang w:val="sq-AL"/>
              </w:rPr>
            </w:pPr>
            <w:r w:rsidRPr="00CA03A7">
              <w:rPr>
                <w:rFonts w:ascii="Times New Roman" w:hAnsi="Times New Roman" w:cs="Times New Roman"/>
                <w:sz w:val="24"/>
                <w:szCs w:val="24"/>
                <w:lang w:val="sq-AL"/>
              </w:rPr>
              <w:t>Për sa më sipër, baza ligjore aktuale nuk parashikon mundësinë e përjashtimit të invalidëve paraplegjikë dhe tetraplegjikë nga taksa e pasurisë së paluajtshme “ndërtesë”. Rrjedhimisht, konsiderojmë që invalidët paraplegjikë dhe tetraplegjikë janë subjekt i taksës së pasurisë së paluajtshme “ndërtesë”.</w:t>
            </w:r>
          </w:p>
          <w:p w:rsidR="00CA03A7" w:rsidRPr="00587460" w:rsidRDefault="00CA03A7" w:rsidP="00CA03A7">
            <w:pPr>
              <w:pStyle w:val="NormalWeb"/>
              <w:spacing w:before="0" w:beforeAutospacing="0" w:after="0" w:afterAutospacing="0" w:line="276" w:lineRule="auto"/>
              <w:jc w:val="both"/>
              <w:textAlignment w:val="baseline"/>
            </w:pPr>
          </w:p>
          <w:p w:rsidR="00CA03A7" w:rsidRPr="00187F1D" w:rsidRDefault="00CA03A7" w:rsidP="00423DEF">
            <w:pPr>
              <w:spacing w:line="276" w:lineRule="auto"/>
              <w:jc w:val="both"/>
              <w:rPr>
                <w:rFonts w:ascii="Times New Roman" w:hAnsi="Times New Roman" w:cs="Times New Roman"/>
                <w:sz w:val="24"/>
                <w:szCs w:val="24"/>
              </w:rPr>
            </w:pPr>
          </w:p>
        </w:tc>
        <w:tc>
          <w:tcPr>
            <w:tcW w:w="1276" w:type="dxa"/>
          </w:tcPr>
          <w:p w:rsidR="00CA03A7" w:rsidRDefault="00DD538C">
            <w:r w:rsidRPr="00DF38D5">
              <w:rPr>
                <w:rFonts w:ascii="Times New Roman" w:hAnsi="Times New Roman" w:cs="Times New Roman"/>
              </w:rPr>
              <w:lastRenderedPageBreak/>
              <w:t xml:space="preserve">E </w:t>
            </w:r>
            <w:r>
              <w:rPr>
                <w:rFonts w:ascii="Times New Roman" w:hAnsi="Times New Roman" w:cs="Times New Roman"/>
              </w:rPr>
              <w:t>plotë</w:t>
            </w:r>
          </w:p>
        </w:tc>
        <w:tc>
          <w:tcPr>
            <w:tcW w:w="850" w:type="dxa"/>
          </w:tcPr>
          <w:p w:rsidR="00CA03A7" w:rsidRDefault="00DD538C">
            <w:r>
              <w:t>Nuk ka</w:t>
            </w:r>
          </w:p>
        </w:tc>
      </w:tr>
      <w:tr w:rsidR="00B57530" w:rsidTr="004262FD">
        <w:trPr>
          <w:trHeight w:val="348"/>
        </w:trPr>
        <w:tc>
          <w:tcPr>
            <w:tcW w:w="549" w:type="dxa"/>
          </w:tcPr>
          <w:p w:rsidR="00B57530" w:rsidRDefault="00B57530">
            <w:r>
              <w:lastRenderedPageBreak/>
              <w:t>5</w:t>
            </w:r>
          </w:p>
        </w:tc>
        <w:tc>
          <w:tcPr>
            <w:tcW w:w="1277" w:type="dxa"/>
          </w:tcPr>
          <w:p w:rsidR="00B57530" w:rsidRDefault="002F25BB">
            <w:r>
              <w:t>24.09.2021</w:t>
            </w:r>
          </w:p>
        </w:tc>
        <w:tc>
          <w:tcPr>
            <w:tcW w:w="1417" w:type="dxa"/>
          </w:tcPr>
          <w:p w:rsidR="00B57530" w:rsidRPr="00DD538C" w:rsidRDefault="002F25BB">
            <w:pPr>
              <w:rPr>
                <w:lang w:val="sq-AL"/>
              </w:rPr>
            </w:pPr>
            <w:r>
              <w:rPr>
                <w:lang w:val="sq-AL"/>
              </w:rPr>
              <w:t>Kërkojmë informacion urgjent</w:t>
            </w:r>
          </w:p>
        </w:tc>
        <w:tc>
          <w:tcPr>
            <w:tcW w:w="1276" w:type="dxa"/>
          </w:tcPr>
          <w:p w:rsidR="00B57530" w:rsidRDefault="002F25BB">
            <w:r>
              <w:t>27.09.2021</w:t>
            </w:r>
          </w:p>
        </w:tc>
        <w:tc>
          <w:tcPr>
            <w:tcW w:w="4678" w:type="dxa"/>
          </w:tcPr>
          <w:p w:rsidR="00B57530" w:rsidRPr="004261AC" w:rsidRDefault="00B57530" w:rsidP="00B57530">
            <w:pPr>
              <w:jc w:val="both"/>
              <w:rPr>
                <w:rFonts w:ascii="Times New Roman" w:hAnsi="Times New Roman" w:cs="Times New Roman"/>
                <w:sz w:val="24"/>
                <w:szCs w:val="24"/>
                <w:lang w:val="sq-AL"/>
              </w:rPr>
            </w:pPr>
            <w:r w:rsidRPr="004261AC">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6945/1 p</w:t>
            </w:r>
            <w:r w:rsidRPr="004261AC">
              <w:rPr>
                <w:rFonts w:ascii="Times New Roman" w:hAnsi="Times New Roman" w:cs="Times New Roman"/>
                <w:sz w:val="24"/>
                <w:szCs w:val="24"/>
                <w:lang w:val="sq-AL"/>
              </w:rPr>
              <w:t xml:space="preserve">rot., datë </w:t>
            </w:r>
            <w:r>
              <w:rPr>
                <w:rFonts w:ascii="Times New Roman" w:hAnsi="Times New Roman" w:cs="Times New Roman"/>
                <w:sz w:val="24"/>
                <w:szCs w:val="24"/>
                <w:lang w:val="sq-AL"/>
              </w:rPr>
              <w:t>22.09.2021</w:t>
            </w:r>
            <w:r w:rsidRPr="004261AC">
              <w:rPr>
                <w:rFonts w:ascii="Times New Roman" w:hAnsi="Times New Roman" w:cs="Times New Roman"/>
                <w:sz w:val="24"/>
                <w:szCs w:val="24"/>
                <w:lang w:val="sq-AL"/>
              </w:rPr>
              <w:t xml:space="preserve">, ardhur në Drejtorinë e Përgjithshme të Taksës së Pasurisë (DPTP), </w:t>
            </w:r>
            <w:r w:rsidRPr="004261AC">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42 p</w:t>
            </w:r>
            <w:r w:rsidRPr="004261AC">
              <w:rPr>
                <w:rFonts w:ascii="Times New Roman" w:hAnsi="Times New Roman" w:cs="Times New Roman"/>
                <w:color w:val="000000" w:themeColor="text1"/>
                <w:sz w:val="24"/>
                <w:szCs w:val="24"/>
                <w:lang w:val="sq-AL"/>
              </w:rPr>
              <w:t xml:space="preserve">rot., datë </w:t>
            </w:r>
            <w:r>
              <w:rPr>
                <w:rFonts w:ascii="Times New Roman" w:hAnsi="Times New Roman" w:cs="Times New Roman"/>
                <w:color w:val="000000" w:themeColor="text1"/>
                <w:sz w:val="24"/>
                <w:szCs w:val="24"/>
                <w:lang w:val="sq-AL"/>
              </w:rPr>
              <w:t>24.09.2021</w:t>
            </w:r>
            <w:r w:rsidRPr="004261AC">
              <w:rPr>
                <w:rFonts w:ascii="Times New Roman" w:hAnsi="Times New Roman" w:cs="Times New Roman"/>
                <w:sz w:val="24"/>
                <w:szCs w:val="24"/>
                <w:lang w:val="sq-AL"/>
              </w:rPr>
              <w:t xml:space="preserve">, </w:t>
            </w:r>
            <w:r w:rsidRPr="004261AC">
              <w:rPr>
                <w:rFonts w:ascii="Times New Roman" w:hAnsi="Times New Roman" w:cs="Times New Roman"/>
                <w:sz w:val="24"/>
                <w:szCs w:val="24"/>
                <w:lang w:val="sq-AL"/>
              </w:rPr>
              <w:lastRenderedPageBreak/>
              <w:t>me lëndë: “Kërkojmë informacion</w:t>
            </w:r>
            <w:r>
              <w:rPr>
                <w:rFonts w:ascii="Times New Roman" w:hAnsi="Times New Roman" w:cs="Times New Roman"/>
                <w:sz w:val="24"/>
                <w:szCs w:val="24"/>
                <w:lang w:val="sq-AL"/>
              </w:rPr>
              <w:t xml:space="preserve"> Urgjent</w:t>
            </w:r>
            <w:r w:rsidRPr="004261AC">
              <w:rPr>
                <w:rFonts w:ascii="Times New Roman" w:hAnsi="Times New Roman" w:cs="Times New Roman"/>
                <w:sz w:val="24"/>
                <w:szCs w:val="24"/>
                <w:lang w:val="sq-AL"/>
              </w:rPr>
              <w:t>”, Ju</w:t>
            </w:r>
            <w:r w:rsidRPr="004261AC">
              <w:rPr>
                <w:rFonts w:ascii="Times New Roman" w:hAnsi="Times New Roman" w:cs="Times New Roman"/>
                <w:color w:val="FF0000"/>
                <w:sz w:val="24"/>
                <w:szCs w:val="24"/>
                <w:lang w:val="sq-AL"/>
              </w:rPr>
              <w:t xml:space="preserve"> </w:t>
            </w:r>
            <w:r w:rsidRPr="004261AC">
              <w:rPr>
                <w:rFonts w:ascii="Times New Roman" w:hAnsi="Times New Roman" w:cs="Times New Roman"/>
                <w:sz w:val="24"/>
                <w:szCs w:val="24"/>
                <w:lang w:val="sq-AL"/>
              </w:rPr>
              <w:t>bëjmë me dije se:</w:t>
            </w:r>
          </w:p>
          <w:p w:rsidR="00B57530" w:rsidRPr="004261AC" w:rsidRDefault="00B57530" w:rsidP="00B57530">
            <w:pPr>
              <w:jc w:val="both"/>
              <w:rPr>
                <w:rFonts w:ascii="Times New Roman" w:hAnsi="Times New Roman" w:cs="Times New Roman"/>
                <w:i/>
                <w:sz w:val="24"/>
                <w:szCs w:val="24"/>
                <w:lang w:val="sq-AL"/>
              </w:rPr>
            </w:pPr>
            <w:r w:rsidRPr="004261AC">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4261AC">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B57530" w:rsidRPr="004261AC" w:rsidRDefault="00B57530" w:rsidP="00B57530">
            <w:pPr>
              <w:jc w:val="both"/>
              <w:rPr>
                <w:rFonts w:ascii="Times New Roman" w:hAnsi="Times New Roman" w:cs="Times New Roman"/>
                <w:sz w:val="24"/>
                <w:szCs w:val="24"/>
                <w:lang w:val="sq-AL"/>
              </w:rPr>
            </w:pPr>
            <w:r w:rsidRPr="004261AC">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w:t>
            </w:r>
          </w:p>
          <w:p w:rsidR="00B57530" w:rsidRDefault="00B57530" w:rsidP="00B57530">
            <w:pPr>
              <w:jc w:val="both"/>
              <w:rPr>
                <w:rFonts w:ascii="Times New Roman" w:hAnsi="Times New Roman" w:cs="Times New Roman"/>
                <w:sz w:val="24"/>
                <w:szCs w:val="24"/>
                <w:lang w:val="sq-AL"/>
              </w:rPr>
            </w:pPr>
            <w:r>
              <w:rPr>
                <w:rFonts w:ascii="Times New Roman" w:hAnsi="Times New Roman" w:cs="Times New Roman"/>
                <w:sz w:val="24"/>
                <w:szCs w:val="24"/>
                <w:lang w:val="sq-AL"/>
              </w:rPr>
              <w:t>Aktualisht, S</w:t>
            </w:r>
            <w:r w:rsidRPr="004261AC">
              <w:rPr>
                <w:rFonts w:ascii="Times New Roman" w:hAnsi="Times New Roman" w:cs="Times New Roman"/>
                <w:sz w:val="24"/>
                <w:szCs w:val="24"/>
                <w:lang w:val="sq-AL"/>
              </w:rPr>
              <w:t>istemi</w:t>
            </w:r>
            <w:r>
              <w:rPr>
                <w:rFonts w:ascii="Times New Roman" w:hAnsi="Times New Roman" w:cs="Times New Roman"/>
                <w:sz w:val="24"/>
                <w:szCs w:val="24"/>
                <w:lang w:val="sq-AL"/>
              </w:rPr>
              <w:t xml:space="preserve"> Informatik</w:t>
            </w:r>
            <w:r w:rsidRPr="004261AC">
              <w:rPr>
                <w:rFonts w:ascii="Times New Roman" w:hAnsi="Times New Roman" w:cs="Times New Roman"/>
                <w:sz w:val="24"/>
                <w:szCs w:val="24"/>
                <w:lang w:val="sq-AL"/>
              </w:rPr>
              <w:t xml:space="preserve"> i Kadastrës Fiskale është</w:t>
            </w:r>
            <w:r>
              <w:rPr>
                <w:rFonts w:ascii="Times New Roman" w:hAnsi="Times New Roman" w:cs="Times New Roman"/>
                <w:sz w:val="24"/>
                <w:szCs w:val="24"/>
                <w:lang w:val="sq-AL"/>
              </w:rPr>
              <w:t xml:space="preserve"> ende </w:t>
            </w:r>
            <w:r w:rsidRPr="004261AC">
              <w:rPr>
                <w:rFonts w:ascii="Times New Roman" w:hAnsi="Times New Roman" w:cs="Times New Roman"/>
                <w:sz w:val="24"/>
                <w:szCs w:val="24"/>
                <w:lang w:val="sq-AL"/>
              </w:rPr>
              <w:t>në</w:t>
            </w:r>
            <w:r>
              <w:rPr>
                <w:rFonts w:ascii="Times New Roman" w:hAnsi="Times New Roman" w:cs="Times New Roman"/>
                <w:sz w:val="24"/>
                <w:szCs w:val="24"/>
                <w:lang w:val="sq-AL"/>
              </w:rPr>
              <w:t xml:space="preserve"> proces popullimi dhe </w:t>
            </w:r>
            <w:r w:rsidRPr="004261AC">
              <w:rPr>
                <w:rFonts w:ascii="Times New Roman" w:hAnsi="Times New Roman" w:cs="Times New Roman"/>
                <w:sz w:val="24"/>
                <w:szCs w:val="24"/>
                <w:lang w:val="sq-AL"/>
              </w:rPr>
              <w:t>një pjesë</w:t>
            </w:r>
            <w:r>
              <w:rPr>
                <w:rFonts w:ascii="Times New Roman" w:hAnsi="Times New Roman" w:cs="Times New Roman"/>
                <w:sz w:val="24"/>
                <w:szCs w:val="24"/>
                <w:lang w:val="sq-AL"/>
              </w:rPr>
              <w:t xml:space="preserve"> </w:t>
            </w:r>
            <w:r w:rsidRPr="004261AC">
              <w:rPr>
                <w:rFonts w:ascii="Times New Roman" w:hAnsi="Times New Roman" w:cs="Times New Roman"/>
                <w:sz w:val="24"/>
                <w:szCs w:val="24"/>
                <w:lang w:val="sq-AL"/>
              </w:rPr>
              <w:t>e një</w:t>
            </w:r>
            <w:r>
              <w:rPr>
                <w:rFonts w:ascii="Times New Roman" w:hAnsi="Times New Roman" w:cs="Times New Roman"/>
                <w:sz w:val="24"/>
                <w:szCs w:val="24"/>
                <w:lang w:val="sq-AL"/>
              </w:rPr>
              <w:t xml:space="preserve">sive </w:t>
            </w:r>
            <w:r w:rsidRPr="004261AC">
              <w:rPr>
                <w:rFonts w:ascii="Times New Roman" w:hAnsi="Times New Roman" w:cs="Times New Roman"/>
                <w:sz w:val="24"/>
                <w:szCs w:val="24"/>
                <w:lang w:val="sq-AL"/>
              </w:rPr>
              <w:t>pronësore nuk kanë informacion mbi pronësinë</w:t>
            </w:r>
            <w:r>
              <w:rPr>
                <w:rFonts w:ascii="Times New Roman" w:hAnsi="Times New Roman" w:cs="Times New Roman"/>
                <w:sz w:val="24"/>
                <w:szCs w:val="24"/>
                <w:lang w:val="sq-AL"/>
              </w:rPr>
              <w:t xml:space="preserve"> ose informacioni nuk është përditësuar/verifikuar nga përdoruesit pranë Njësive të Vetëqeverisjes Vendore. P</w:t>
            </w:r>
            <w:r w:rsidRPr="004261AC">
              <w:rPr>
                <w:rFonts w:ascii="Times New Roman" w:hAnsi="Times New Roman" w:cs="Times New Roman"/>
                <w:sz w:val="24"/>
                <w:szCs w:val="24"/>
                <w:lang w:val="sq-AL"/>
              </w:rPr>
              <w:t xml:space="preserve">ër sa u përket subjekteve për të cilat kërkohet informacion, </w:t>
            </w:r>
            <w:r>
              <w:rPr>
                <w:rFonts w:ascii="Times New Roman" w:hAnsi="Times New Roman" w:cs="Times New Roman"/>
                <w:sz w:val="24"/>
                <w:szCs w:val="24"/>
                <w:lang w:val="sq-AL"/>
              </w:rPr>
              <w:t>rezulton si taksapagues i taksës së pasurisë së paluajtshme “ndërtesë” sipas të dhënave të Kadastrës Fiskale Z. A. Sh.</w:t>
            </w:r>
          </w:p>
          <w:p w:rsidR="00B57530" w:rsidRDefault="00B57530" w:rsidP="00B57530">
            <w:pPr>
              <w:jc w:val="both"/>
              <w:rPr>
                <w:rFonts w:ascii="Times New Roman" w:hAnsi="Times New Roman" w:cs="Times New Roman"/>
                <w:sz w:val="24"/>
                <w:szCs w:val="24"/>
                <w:lang w:val="sq-AL"/>
              </w:rPr>
            </w:pPr>
            <w:r>
              <w:rPr>
                <w:rFonts w:ascii="Times New Roman" w:hAnsi="Times New Roman" w:cs="Times New Roman"/>
                <w:sz w:val="24"/>
                <w:szCs w:val="24"/>
                <w:lang w:val="sq-AL"/>
              </w:rPr>
              <w:t>Në emër të Z. A. Sh., në bazë të të dhënave të vetëdeklarimit të Censit 2016, janë të regjistruara dy njësi pronësore të cilat përdoren/shfrytëzohen për banim në njësinë administrative Kastrat, Malësi e Madhe.</w:t>
            </w:r>
          </w:p>
          <w:p w:rsidR="00B57530" w:rsidRPr="00B02C2A" w:rsidRDefault="00B57530" w:rsidP="00B57530">
            <w:pPr>
              <w:jc w:val="both"/>
              <w:rPr>
                <w:rFonts w:ascii="Times New Roman" w:hAnsi="Times New Roman" w:cs="Times New Roman"/>
                <w:sz w:val="24"/>
                <w:szCs w:val="24"/>
                <w:lang w:val="sq-AL"/>
              </w:rPr>
            </w:pPr>
            <w:r w:rsidRPr="00B02C2A">
              <w:rPr>
                <w:rFonts w:ascii="Times New Roman" w:hAnsi="Times New Roman" w:cs="Times New Roman"/>
                <w:sz w:val="24"/>
                <w:szCs w:val="24"/>
                <w:lang w:val="sq-AL"/>
              </w:rPr>
              <w:t>Gjithsesi</w:t>
            </w:r>
            <w:r>
              <w:rPr>
                <w:rFonts w:ascii="Times New Roman" w:hAnsi="Times New Roman" w:cs="Times New Roman"/>
                <w:sz w:val="24"/>
                <w:szCs w:val="24"/>
                <w:lang w:val="sq-AL"/>
              </w:rPr>
              <w:t>,</w:t>
            </w:r>
            <w:r w:rsidRPr="00B02C2A">
              <w:rPr>
                <w:rFonts w:ascii="Times New Roman" w:hAnsi="Times New Roman" w:cs="Times New Roman"/>
                <w:sz w:val="24"/>
                <w:szCs w:val="24"/>
                <w:lang w:val="sq-AL"/>
              </w:rPr>
              <w:t xml:space="preserve"> për të marrë informacionin e kërkuar, gjykojmë se </w:t>
            </w:r>
            <w:r>
              <w:rPr>
                <w:rFonts w:ascii="Times New Roman" w:hAnsi="Times New Roman" w:cs="Times New Roman"/>
                <w:sz w:val="24"/>
                <w:szCs w:val="24"/>
                <w:lang w:val="sq-AL"/>
              </w:rPr>
              <w:t>duhet</w:t>
            </w:r>
            <w:r w:rsidRPr="00B02C2A">
              <w:rPr>
                <w:rFonts w:ascii="Times New Roman" w:hAnsi="Times New Roman" w:cs="Times New Roman"/>
                <w:sz w:val="24"/>
                <w:szCs w:val="24"/>
                <w:lang w:val="sq-AL"/>
              </w:rPr>
              <w:t xml:space="preserve"> t’i </w:t>
            </w:r>
            <w:r>
              <w:rPr>
                <w:rFonts w:ascii="Times New Roman" w:hAnsi="Times New Roman" w:cs="Times New Roman"/>
                <w:sz w:val="24"/>
                <w:szCs w:val="24"/>
                <w:lang w:val="sq-AL"/>
              </w:rPr>
              <w:t xml:space="preserve">drejtoheni </w:t>
            </w:r>
            <w:r w:rsidRPr="00B02C2A">
              <w:rPr>
                <w:rFonts w:ascii="Times New Roman" w:hAnsi="Times New Roman" w:cs="Times New Roman"/>
                <w:sz w:val="24"/>
                <w:szCs w:val="24"/>
                <w:lang w:val="sq-AL"/>
              </w:rPr>
              <w:t>Agjencisë Shtetërore të Kadastrës.</w:t>
            </w:r>
          </w:p>
          <w:p w:rsidR="00B57530" w:rsidRPr="00CA03A7" w:rsidRDefault="00B57530" w:rsidP="00CA03A7">
            <w:pPr>
              <w:spacing w:before="240" w:line="276" w:lineRule="auto"/>
              <w:jc w:val="both"/>
              <w:rPr>
                <w:rFonts w:ascii="Times New Roman" w:hAnsi="Times New Roman" w:cs="Times New Roman"/>
                <w:sz w:val="24"/>
                <w:szCs w:val="24"/>
                <w:lang w:val="sq-AL"/>
              </w:rPr>
            </w:pPr>
          </w:p>
        </w:tc>
        <w:tc>
          <w:tcPr>
            <w:tcW w:w="1276" w:type="dxa"/>
          </w:tcPr>
          <w:p w:rsidR="00B57530" w:rsidRPr="00DF38D5" w:rsidRDefault="002F25BB">
            <w:pPr>
              <w:rPr>
                <w:rFonts w:ascii="Times New Roman" w:hAnsi="Times New Roman" w:cs="Times New Roman"/>
              </w:rPr>
            </w:pPr>
            <w:r>
              <w:rPr>
                <w:rFonts w:ascii="Times New Roman" w:hAnsi="Times New Roman" w:cs="Times New Roman"/>
              </w:rPr>
              <w:lastRenderedPageBreak/>
              <w:t>E plotë</w:t>
            </w:r>
          </w:p>
        </w:tc>
        <w:tc>
          <w:tcPr>
            <w:tcW w:w="850" w:type="dxa"/>
          </w:tcPr>
          <w:p w:rsidR="00B57530" w:rsidRDefault="002F25BB">
            <w:r>
              <w:t>Nuk ka</w:t>
            </w:r>
          </w:p>
        </w:tc>
      </w:tr>
      <w:tr w:rsidR="00B57530" w:rsidTr="004262FD">
        <w:trPr>
          <w:trHeight w:val="348"/>
        </w:trPr>
        <w:tc>
          <w:tcPr>
            <w:tcW w:w="549" w:type="dxa"/>
          </w:tcPr>
          <w:p w:rsidR="00B57530" w:rsidRDefault="002F25BB">
            <w:r>
              <w:lastRenderedPageBreak/>
              <w:t>6</w:t>
            </w:r>
          </w:p>
        </w:tc>
        <w:tc>
          <w:tcPr>
            <w:tcW w:w="1277" w:type="dxa"/>
          </w:tcPr>
          <w:p w:rsidR="00B57530" w:rsidRPr="002F25BB" w:rsidRDefault="002F25BB">
            <w:pPr>
              <w:rPr>
                <w:lang w:val="en-GB"/>
              </w:rPr>
            </w:pPr>
            <w:r>
              <w:t>29</w:t>
            </w:r>
            <w:r>
              <w:rPr>
                <w:lang w:val="en-GB"/>
              </w:rPr>
              <w:t>.09.2021</w:t>
            </w:r>
          </w:p>
        </w:tc>
        <w:tc>
          <w:tcPr>
            <w:tcW w:w="1417" w:type="dxa"/>
          </w:tcPr>
          <w:p w:rsidR="00B57530" w:rsidRPr="00DD538C" w:rsidRDefault="002F25BB">
            <w:pPr>
              <w:rPr>
                <w:lang w:val="sq-AL"/>
              </w:rPr>
            </w:pPr>
            <w:r>
              <w:rPr>
                <w:lang w:val="sq-AL"/>
              </w:rPr>
              <w:t>Kërkojmë informacion urgjent</w:t>
            </w:r>
          </w:p>
        </w:tc>
        <w:tc>
          <w:tcPr>
            <w:tcW w:w="1276" w:type="dxa"/>
          </w:tcPr>
          <w:p w:rsidR="00B57530" w:rsidRDefault="002F25BB">
            <w:r>
              <w:t>29.09.2021</w:t>
            </w:r>
          </w:p>
        </w:tc>
        <w:tc>
          <w:tcPr>
            <w:tcW w:w="4678" w:type="dxa"/>
          </w:tcPr>
          <w:p w:rsidR="00B57530" w:rsidRPr="004261AC" w:rsidRDefault="00B57530" w:rsidP="00B57530">
            <w:pPr>
              <w:jc w:val="both"/>
              <w:rPr>
                <w:rFonts w:ascii="Times New Roman" w:hAnsi="Times New Roman" w:cs="Times New Roman"/>
                <w:sz w:val="24"/>
                <w:szCs w:val="24"/>
                <w:lang w:val="sq-AL"/>
              </w:rPr>
            </w:pPr>
            <w:r w:rsidRPr="004261AC">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7005/7 p</w:t>
            </w:r>
            <w:r w:rsidRPr="004261AC">
              <w:rPr>
                <w:rFonts w:ascii="Times New Roman" w:hAnsi="Times New Roman" w:cs="Times New Roman"/>
                <w:sz w:val="24"/>
                <w:szCs w:val="24"/>
                <w:lang w:val="sq-AL"/>
              </w:rPr>
              <w:t xml:space="preserve">rot., datë </w:t>
            </w:r>
            <w:r>
              <w:rPr>
                <w:rFonts w:ascii="Times New Roman" w:hAnsi="Times New Roman" w:cs="Times New Roman"/>
                <w:sz w:val="24"/>
                <w:szCs w:val="24"/>
                <w:lang w:val="sq-AL"/>
              </w:rPr>
              <w:t>23.09.2021</w:t>
            </w:r>
            <w:r w:rsidRPr="004261AC">
              <w:rPr>
                <w:rFonts w:ascii="Times New Roman" w:hAnsi="Times New Roman" w:cs="Times New Roman"/>
                <w:sz w:val="24"/>
                <w:szCs w:val="24"/>
                <w:lang w:val="sq-AL"/>
              </w:rPr>
              <w:t xml:space="preserve">, ardhur në Drejtorinë e Përgjithshme të Taksës së Pasurisë (DPTP), </w:t>
            </w:r>
            <w:r w:rsidRPr="004261AC">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45 p</w:t>
            </w:r>
            <w:r w:rsidRPr="004261AC">
              <w:rPr>
                <w:rFonts w:ascii="Times New Roman" w:hAnsi="Times New Roman" w:cs="Times New Roman"/>
                <w:color w:val="000000" w:themeColor="text1"/>
                <w:sz w:val="24"/>
                <w:szCs w:val="24"/>
                <w:lang w:val="sq-AL"/>
              </w:rPr>
              <w:t xml:space="preserve">rot., datë </w:t>
            </w:r>
            <w:r>
              <w:rPr>
                <w:rFonts w:ascii="Times New Roman" w:hAnsi="Times New Roman" w:cs="Times New Roman"/>
                <w:color w:val="000000" w:themeColor="text1"/>
                <w:sz w:val="24"/>
                <w:szCs w:val="24"/>
                <w:lang w:val="sq-AL"/>
              </w:rPr>
              <w:t>29.09.2021</w:t>
            </w:r>
            <w:r w:rsidRPr="004261AC">
              <w:rPr>
                <w:rFonts w:ascii="Times New Roman" w:hAnsi="Times New Roman" w:cs="Times New Roman"/>
                <w:sz w:val="24"/>
                <w:szCs w:val="24"/>
                <w:lang w:val="sq-AL"/>
              </w:rPr>
              <w:t xml:space="preserve">, </w:t>
            </w:r>
            <w:r w:rsidRPr="004261AC">
              <w:rPr>
                <w:rFonts w:ascii="Times New Roman" w:hAnsi="Times New Roman" w:cs="Times New Roman"/>
                <w:sz w:val="24"/>
                <w:szCs w:val="24"/>
                <w:lang w:val="sq-AL"/>
              </w:rPr>
              <w:lastRenderedPageBreak/>
              <w:t>me lëndë: “Kërkojmë informacion</w:t>
            </w:r>
            <w:r>
              <w:rPr>
                <w:rFonts w:ascii="Times New Roman" w:hAnsi="Times New Roman" w:cs="Times New Roman"/>
                <w:sz w:val="24"/>
                <w:szCs w:val="24"/>
                <w:lang w:val="sq-AL"/>
              </w:rPr>
              <w:t xml:space="preserve"> Urgjent</w:t>
            </w:r>
            <w:r w:rsidRPr="004261AC">
              <w:rPr>
                <w:rFonts w:ascii="Times New Roman" w:hAnsi="Times New Roman" w:cs="Times New Roman"/>
                <w:sz w:val="24"/>
                <w:szCs w:val="24"/>
                <w:lang w:val="sq-AL"/>
              </w:rPr>
              <w:t>”, Ju</w:t>
            </w:r>
            <w:r w:rsidRPr="004261AC">
              <w:rPr>
                <w:rFonts w:ascii="Times New Roman" w:hAnsi="Times New Roman" w:cs="Times New Roman"/>
                <w:color w:val="FF0000"/>
                <w:sz w:val="24"/>
                <w:szCs w:val="24"/>
                <w:lang w:val="sq-AL"/>
              </w:rPr>
              <w:t xml:space="preserve"> </w:t>
            </w:r>
            <w:r w:rsidRPr="004261AC">
              <w:rPr>
                <w:rFonts w:ascii="Times New Roman" w:hAnsi="Times New Roman" w:cs="Times New Roman"/>
                <w:sz w:val="24"/>
                <w:szCs w:val="24"/>
                <w:lang w:val="sq-AL"/>
              </w:rPr>
              <w:t>bëjmë me dije se:</w:t>
            </w:r>
          </w:p>
          <w:p w:rsidR="00B57530" w:rsidRPr="004261AC" w:rsidRDefault="00B57530" w:rsidP="00B57530">
            <w:pPr>
              <w:jc w:val="both"/>
              <w:rPr>
                <w:rFonts w:ascii="Times New Roman" w:hAnsi="Times New Roman" w:cs="Times New Roman"/>
                <w:i/>
                <w:sz w:val="24"/>
                <w:szCs w:val="24"/>
                <w:lang w:val="sq-AL"/>
              </w:rPr>
            </w:pPr>
            <w:r w:rsidRPr="004261AC">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4261AC">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B57530" w:rsidRPr="004261AC" w:rsidRDefault="00B57530" w:rsidP="00B57530">
            <w:pPr>
              <w:jc w:val="both"/>
              <w:rPr>
                <w:rFonts w:ascii="Times New Roman" w:hAnsi="Times New Roman" w:cs="Times New Roman"/>
                <w:sz w:val="24"/>
                <w:szCs w:val="24"/>
                <w:lang w:val="sq-AL"/>
              </w:rPr>
            </w:pPr>
            <w:r w:rsidRPr="004261AC">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w:t>
            </w:r>
          </w:p>
          <w:p w:rsidR="00B57530" w:rsidRDefault="00B57530" w:rsidP="00B57530">
            <w:pPr>
              <w:jc w:val="both"/>
              <w:rPr>
                <w:rFonts w:ascii="Times New Roman" w:hAnsi="Times New Roman" w:cs="Times New Roman"/>
                <w:sz w:val="24"/>
                <w:szCs w:val="24"/>
                <w:lang w:val="sq-AL"/>
              </w:rPr>
            </w:pPr>
            <w:r>
              <w:rPr>
                <w:rFonts w:ascii="Times New Roman" w:hAnsi="Times New Roman" w:cs="Times New Roman"/>
                <w:sz w:val="24"/>
                <w:szCs w:val="24"/>
                <w:lang w:val="sq-AL"/>
              </w:rPr>
              <w:t>Aktualisht, S</w:t>
            </w:r>
            <w:r w:rsidRPr="004261AC">
              <w:rPr>
                <w:rFonts w:ascii="Times New Roman" w:hAnsi="Times New Roman" w:cs="Times New Roman"/>
                <w:sz w:val="24"/>
                <w:szCs w:val="24"/>
                <w:lang w:val="sq-AL"/>
              </w:rPr>
              <w:t>istemi</w:t>
            </w:r>
            <w:r>
              <w:rPr>
                <w:rFonts w:ascii="Times New Roman" w:hAnsi="Times New Roman" w:cs="Times New Roman"/>
                <w:sz w:val="24"/>
                <w:szCs w:val="24"/>
                <w:lang w:val="sq-AL"/>
              </w:rPr>
              <w:t xml:space="preserve"> Informatik</w:t>
            </w:r>
            <w:r w:rsidRPr="004261AC">
              <w:rPr>
                <w:rFonts w:ascii="Times New Roman" w:hAnsi="Times New Roman" w:cs="Times New Roman"/>
                <w:sz w:val="24"/>
                <w:szCs w:val="24"/>
                <w:lang w:val="sq-AL"/>
              </w:rPr>
              <w:t xml:space="preserve"> i Kadastrës Fiskale është</w:t>
            </w:r>
            <w:r>
              <w:rPr>
                <w:rFonts w:ascii="Times New Roman" w:hAnsi="Times New Roman" w:cs="Times New Roman"/>
                <w:sz w:val="24"/>
                <w:szCs w:val="24"/>
                <w:lang w:val="sq-AL"/>
              </w:rPr>
              <w:t xml:space="preserve"> ende </w:t>
            </w:r>
            <w:r w:rsidRPr="004261AC">
              <w:rPr>
                <w:rFonts w:ascii="Times New Roman" w:hAnsi="Times New Roman" w:cs="Times New Roman"/>
                <w:sz w:val="24"/>
                <w:szCs w:val="24"/>
                <w:lang w:val="sq-AL"/>
              </w:rPr>
              <w:t>në</w:t>
            </w:r>
            <w:r>
              <w:rPr>
                <w:rFonts w:ascii="Times New Roman" w:hAnsi="Times New Roman" w:cs="Times New Roman"/>
                <w:sz w:val="24"/>
                <w:szCs w:val="24"/>
                <w:lang w:val="sq-AL"/>
              </w:rPr>
              <w:t xml:space="preserve"> proces popullimi dhe </w:t>
            </w:r>
            <w:r w:rsidRPr="004261AC">
              <w:rPr>
                <w:rFonts w:ascii="Times New Roman" w:hAnsi="Times New Roman" w:cs="Times New Roman"/>
                <w:sz w:val="24"/>
                <w:szCs w:val="24"/>
                <w:lang w:val="sq-AL"/>
              </w:rPr>
              <w:t>një pjesë</w:t>
            </w:r>
            <w:r>
              <w:rPr>
                <w:rFonts w:ascii="Times New Roman" w:hAnsi="Times New Roman" w:cs="Times New Roman"/>
                <w:sz w:val="24"/>
                <w:szCs w:val="24"/>
                <w:lang w:val="sq-AL"/>
              </w:rPr>
              <w:t xml:space="preserve"> </w:t>
            </w:r>
            <w:r w:rsidRPr="004261AC">
              <w:rPr>
                <w:rFonts w:ascii="Times New Roman" w:hAnsi="Times New Roman" w:cs="Times New Roman"/>
                <w:sz w:val="24"/>
                <w:szCs w:val="24"/>
                <w:lang w:val="sq-AL"/>
              </w:rPr>
              <w:t>e një</w:t>
            </w:r>
            <w:r>
              <w:rPr>
                <w:rFonts w:ascii="Times New Roman" w:hAnsi="Times New Roman" w:cs="Times New Roman"/>
                <w:sz w:val="24"/>
                <w:szCs w:val="24"/>
                <w:lang w:val="sq-AL"/>
              </w:rPr>
              <w:t xml:space="preserve">sive </w:t>
            </w:r>
            <w:r w:rsidRPr="004261AC">
              <w:rPr>
                <w:rFonts w:ascii="Times New Roman" w:hAnsi="Times New Roman" w:cs="Times New Roman"/>
                <w:sz w:val="24"/>
                <w:szCs w:val="24"/>
                <w:lang w:val="sq-AL"/>
              </w:rPr>
              <w:t>pronësore nuk kanë informacion mbi pronësinë</w:t>
            </w:r>
            <w:r>
              <w:rPr>
                <w:rFonts w:ascii="Times New Roman" w:hAnsi="Times New Roman" w:cs="Times New Roman"/>
                <w:sz w:val="24"/>
                <w:szCs w:val="24"/>
                <w:lang w:val="sq-AL"/>
              </w:rPr>
              <w:t xml:space="preserve"> ose informacioni nuk është përditësuar/verifikuar nga përdoruesit pranë Njësive të Vetëqeverisjes Vendore. P</w:t>
            </w:r>
            <w:r w:rsidRPr="004261AC">
              <w:rPr>
                <w:rFonts w:ascii="Times New Roman" w:hAnsi="Times New Roman" w:cs="Times New Roman"/>
                <w:sz w:val="24"/>
                <w:szCs w:val="24"/>
                <w:lang w:val="sq-AL"/>
              </w:rPr>
              <w:t xml:space="preserve">ër sa u përket subjekteve për të cilat kërkohet informacion, </w:t>
            </w:r>
            <w:r>
              <w:rPr>
                <w:rFonts w:ascii="Times New Roman" w:hAnsi="Times New Roman" w:cs="Times New Roman"/>
                <w:sz w:val="24"/>
                <w:szCs w:val="24"/>
                <w:lang w:val="sq-AL"/>
              </w:rPr>
              <w:t xml:space="preserve">nuk rezultojnë të dhëna të regjistruara në Kadastrën Fiskale, pronësia e të cilave të jetë e lidhur me këto individë. </w:t>
            </w:r>
          </w:p>
          <w:p w:rsidR="00B57530" w:rsidRPr="00B02C2A" w:rsidRDefault="00B57530" w:rsidP="00B57530">
            <w:pPr>
              <w:jc w:val="both"/>
              <w:rPr>
                <w:rFonts w:ascii="Times New Roman" w:hAnsi="Times New Roman" w:cs="Times New Roman"/>
                <w:sz w:val="24"/>
                <w:szCs w:val="24"/>
                <w:lang w:val="sq-AL"/>
              </w:rPr>
            </w:pPr>
            <w:r w:rsidRPr="00B02C2A">
              <w:rPr>
                <w:rFonts w:ascii="Times New Roman" w:hAnsi="Times New Roman" w:cs="Times New Roman"/>
                <w:sz w:val="24"/>
                <w:szCs w:val="24"/>
                <w:lang w:val="sq-AL"/>
              </w:rPr>
              <w:t>Gjithsesi</w:t>
            </w:r>
            <w:r>
              <w:rPr>
                <w:rFonts w:ascii="Times New Roman" w:hAnsi="Times New Roman" w:cs="Times New Roman"/>
                <w:sz w:val="24"/>
                <w:szCs w:val="24"/>
                <w:lang w:val="sq-AL"/>
              </w:rPr>
              <w:t>,</w:t>
            </w:r>
            <w:r w:rsidRPr="00B02C2A">
              <w:rPr>
                <w:rFonts w:ascii="Times New Roman" w:hAnsi="Times New Roman" w:cs="Times New Roman"/>
                <w:sz w:val="24"/>
                <w:szCs w:val="24"/>
                <w:lang w:val="sq-AL"/>
              </w:rPr>
              <w:t xml:space="preserve"> për të marrë informacionin e kërkuar, gjykojmë se </w:t>
            </w:r>
            <w:r>
              <w:rPr>
                <w:rFonts w:ascii="Times New Roman" w:hAnsi="Times New Roman" w:cs="Times New Roman"/>
                <w:sz w:val="24"/>
                <w:szCs w:val="24"/>
                <w:lang w:val="sq-AL"/>
              </w:rPr>
              <w:t>duhet</w:t>
            </w:r>
            <w:r w:rsidRPr="00B02C2A">
              <w:rPr>
                <w:rFonts w:ascii="Times New Roman" w:hAnsi="Times New Roman" w:cs="Times New Roman"/>
                <w:sz w:val="24"/>
                <w:szCs w:val="24"/>
                <w:lang w:val="sq-AL"/>
              </w:rPr>
              <w:t xml:space="preserve"> t’i </w:t>
            </w:r>
            <w:r>
              <w:rPr>
                <w:rFonts w:ascii="Times New Roman" w:hAnsi="Times New Roman" w:cs="Times New Roman"/>
                <w:sz w:val="24"/>
                <w:szCs w:val="24"/>
                <w:lang w:val="sq-AL"/>
              </w:rPr>
              <w:t xml:space="preserve">drejtoheni </w:t>
            </w:r>
            <w:r w:rsidRPr="00B02C2A">
              <w:rPr>
                <w:rFonts w:ascii="Times New Roman" w:hAnsi="Times New Roman" w:cs="Times New Roman"/>
                <w:sz w:val="24"/>
                <w:szCs w:val="24"/>
                <w:lang w:val="sq-AL"/>
              </w:rPr>
              <w:t>Agjencisë Shtetërore të Kadastrës.</w:t>
            </w:r>
          </w:p>
          <w:p w:rsidR="00B57530" w:rsidRPr="00CA03A7" w:rsidRDefault="00B57530" w:rsidP="00CA03A7">
            <w:pPr>
              <w:spacing w:before="240" w:line="276" w:lineRule="auto"/>
              <w:jc w:val="both"/>
              <w:rPr>
                <w:rFonts w:ascii="Times New Roman" w:hAnsi="Times New Roman" w:cs="Times New Roman"/>
                <w:sz w:val="24"/>
                <w:szCs w:val="24"/>
                <w:lang w:val="sq-AL"/>
              </w:rPr>
            </w:pPr>
          </w:p>
        </w:tc>
        <w:tc>
          <w:tcPr>
            <w:tcW w:w="1276" w:type="dxa"/>
          </w:tcPr>
          <w:p w:rsidR="00B57530" w:rsidRPr="00DF38D5" w:rsidRDefault="002F25BB">
            <w:pPr>
              <w:rPr>
                <w:rFonts w:ascii="Times New Roman" w:hAnsi="Times New Roman" w:cs="Times New Roman"/>
              </w:rPr>
            </w:pPr>
            <w:r>
              <w:rPr>
                <w:rFonts w:ascii="Times New Roman" w:hAnsi="Times New Roman" w:cs="Times New Roman"/>
              </w:rPr>
              <w:lastRenderedPageBreak/>
              <w:t>E plotë</w:t>
            </w:r>
          </w:p>
        </w:tc>
        <w:tc>
          <w:tcPr>
            <w:tcW w:w="850" w:type="dxa"/>
          </w:tcPr>
          <w:p w:rsidR="00B57530" w:rsidRDefault="002F25BB">
            <w:r>
              <w:t>Nuk ka</w:t>
            </w:r>
          </w:p>
        </w:tc>
        <w:bookmarkStart w:id="0" w:name="_GoBack"/>
        <w:bookmarkEnd w:id="0"/>
      </w:tr>
      <w:tr w:rsidR="006277FD" w:rsidTr="004262FD">
        <w:trPr>
          <w:trHeight w:val="348"/>
        </w:trPr>
        <w:tc>
          <w:tcPr>
            <w:tcW w:w="549" w:type="dxa"/>
          </w:tcPr>
          <w:p w:rsidR="006277FD" w:rsidRDefault="006277FD">
            <w:r>
              <w:lastRenderedPageBreak/>
              <w:t>7</w:t>
            </w:r>
          </w:p>
        </w:tc>
        <w:tc>
          <w:tcPr>
            <w:tcW w:w="1277" w:type="dxa"/>
          </w:tcPr>
          <w:p w:rsidR="006277FD" w:rsidRDefault="006277FD">
            <w:r>
              <w:t>16.12.2021</w:t>
            </w:r>
          </w:p>
        </w:tc>
        <w:tc>
          <w:tcPr>
            <w:tcW w:w="1417" w:type="dxa"/>
          </w:tcPr>
          <w:p w:rsidR="006277FD" w:rsidRDefault="006277FD">
            <w:pPr>
              <w:rPr>
                <w:lang w:val="sq-AL"/>
              </w:rPr>
            </w:pPr>
            <w:r>
              <w:rPr>
                <w:lang w:val="sq-AL"/>
              </w:rPr>
              <w:t>Ankesë</w:t>
            </w:r>
          </w:p>
        </w:tc>
        <w:tc>
          <w:tcPr>
            <w:tcW w:w="1276" w:type="dxa"/>
          </w:tcPr>
          <w:p w:rsidR="006277FD" w:rsidRPr="006277FD" w:rsidRDefault="006277FD">
            <w:pPr>
              <w:rPr>
                <w:lang w:val="en-GB"/>
              </w:rPr>
            </w:pPr>
            <w:r>
              <w:t>21</w:t>
            </w:r>
            <w:r>
              <w:rPr>
                <w:lang w:val="en-GB"/>
              </w:rPr>
              <w:t>.12.2021</w:t>
            </w:r>
          </w:p>
        </w:tc>
        <w:tc>
          <w:tcPr>
            <w:tcW w:w="4678" w:type="dxa"/>
          </w:tcPr>
          <w:p w:rsidR="006277FD" w:rsidRPr="00873BE3" w:rsidRDefault="006277FD" w:rsidP="006277FD">
            <w:pPr>
              <w:spacing w:line="276" w:lineRule="auto"/>
              <w:jc w:val="both"/>
              <w:rPr>
                <w:rFonts w:ascii="Times New Roman" w:hAnsi="Times New Roman" w:cs="Times New Roman"/>
                <w:sz w:val="24"/>
                <w:szCs w:val="24"/>
              </w:rPr>
            </w:pPr>
            <w:r w:rsidRPr="00873BE3">
              <w:rPr>
                <w:rFonts w:ascii="Times New Roman" w:hAnsi="Times New Roman" w:cs="Times New Roman"/>
                <w:sz w:val="24"/>
                <w:szCs w:val="24"/>
              </w:rPr>
              <w:t xml:space="preserve">Në përgjigje të shkresës Tuaj, ardhur në Drejtorinë e Përgjithshme të Taksës së Pasurisë (DPTP), </w:t>
            </w:r>
            <w:r w:rsidRPr="00873BE3">
              <w:rPr>
                <w:rFonts w:ascii="Times New Roman" w:hAnsi="Times New Roman" w:cs="Times New Roman"/>
                <w:color w:val="000000" w:themeColor="text1"/>
                <w:sz w:val="24"/>
                <w:szCs w:val="24"/>
              </w:rPr>
              <w:t>protokolluar me Nr. 56 Prot., datë 16.12.2021</w:t>
            </w:r>
            <w:r w:rsidRPr="00873BE3">
              <w:rPr>
                <w:rFonts w:ascii="Times New Roman" w:hAnsi="Times New Roman" w:cs="Times New Roman"/>
                <w:sz w:val="24"/>
                <w:szCs w:val="24"/>
              </w:rPr>
              <w:t>, me lëndë: “Ankesë”, Ju</w:t>
            </w:r>
            <w:r w:rsidRPr="00873BE3">
              <w:rPr>
                <w:rFonts w:ascii="Times New Roman" w:hAnsi="Times New Roman" w:cs="Times New Roman"/>
                <w:color w:val="FF0000"/>
                <w:sz w:val="24"/>
                <w:szCs w:val="24"/>
              </w:rPr>
              <w:t xml:space="preserve"> </w:t>
            </w:r>
            <w:r w:rsidRPr="00873BE3">
              <w:rPr>
                <w:rFonts w:ascii="Times New Roman" w:hAnsi="Times New Roman" w:cs="Times New Roman"/>
                <w:sz w:val="24"/>
                <w:szCs w:val="24"/>
              </w:rPr>
              <w:t>bëjmë me dije se:</w:t>
            </w:r>
          </w:p>
          <w:p w:rsidR="006277FD" w:rsidRPr="00873BE3" w:rsidRDefault="006277FD" w:rsidP="006277FD">
            <w:pPr>
              <w:spacing w:line="276" w:lineRule="auto"/>
              <w:jc w:val="both"/>
              <w:rPr>
                <w:rFonts w:ascii="Times New Roman" w:hAnsi="Times New Roman" w:cs="Times New Roman"/>
              </w:rPr>
            </w:pPr>
          </w:p>
          <w:p w:rsidR="006277FD" w:rsidRPr="00873BE3" w:rsidRDefault="006277FD" w:rsidP="006277FD">
            <w:pPr>
              <w:spacing w:line="276" w:lineRule="auto"/>
              <w:jc w:val="both"/>
              <w:rPr>
                <w:rFonts w:ascii="Times New Roman" w:hAnsi="Times New Roman" w:cs="Times New Roman"/>
                <w:sz w:val="24"/>
                <w:szCs w:val="24"/>
              </w:rPr>
            </w:pPr>
            <w:r w:rsidRPr="00873BE3">
              <w:rPr>
                <w:rFonts w:ascii="Times New Roman" w:hAnsi="Times New Roman" w:cs="Times New Roman"/>
                <w:sz w:val="24"/>
                <w:szCs w:val="24"/>
              </w:rPr>
              <w:t xml:space="preserve">Në nenin 22, pika ë) i ligjit Nr. 9632, datë 30.10.2006 “Për sistemin e taksave vendore” i </w:t>
            </w:r>
            <w:r w:rsidRPr="00873BE3">
              <w:rPr>
                <w:rFonts w:ascii="Times New Roman" w:hAnsi="Times New Roman" w:cs="Times New Roman"/>
                <w:sz w:val="24"/>
                <w:szCs w:val="24"/>
              </w:rPr>
              <w:lastRenderedPageBreak/>
              <w:t>ndryshuar, parashikon përjashtimin nga taksa e ndërtesës: “</w:t>
            </w:r>
            <w:r w:rsidRPr="00873BE3">
              <w:rPr>
                <w:rFonts w:ascii="Times New Roman" w:eastAsia="Times New Roman" w:hAnsi="Times New Roman" w:cs="Times New Roman"/>
                <w:sz w:val="24"/>
                <w:szCs w:val="24"/>
              </w:rPr>
              <w:t>ndërtesat e banimit, të deklaruara si vendbanim nga kryefamiljarët që përfitojnë vetëm pension pleqërie/pension social, kur familja e tyre përbëhet vetëm nga pensionistë, ose dhe me persona në ngarkim të tyre, që janë të paaftë për punë</w:t>
            </w:r>
            <w:r w:rsidRPr="00873BE3">
              <w:rPr>
                <w:rFonts w:ascii="Times New Roman" w:hAnsi="Times New Roman" w:cs="Times New Roman"/>
                <w:sz w:val="24"/>
                <w:szCs w:val="24"/>
              </w:rPr>
              <w:t>”.</w:t>
            </w:r>
          </w:p>
          <w:p w:rsidR="006277FD" w:rsidRPr="00873BE3" w:rsidRDefault="006277FD" w:rsidP="006277FD">
            <w:pPr>
              <w:spacing w:line="276" w:lineRule="auto"/>
              <w:jc w:val="both"/>
              <w:rPr>
                <w:rFonts w:ascii="Times New Roman" w:eastAsia="Times New Roman" w:hAnsi="Times New Roman" w:cs="Times New Roman"/>
                <w:sz w:val="24"/>
                <w:szCs w:val="24"/>
              </w:rPr>
            </w:pPr>
          </w:p>
          <w:p w:rsidR="006277FD" w:rsidRPr="00873BE3" w:rsidRDefault="006277FD" w:rsidP="006277FD">
            <w:pPr>
              <w:spacing w:line="276" w:lineRule="auto"/>
              <w:jc w:val="both"/>
              <w:rPr>
                <w:rFonts w:ascii="Times New Roman" w:hAnsi="Times New Roman" w:cs="Times New Roman"/>
                <w:sz w:val="24"/>
                <w:szCs w:val="24"/>
              </w:rPr>
            </w:pPr>
            <w:r w:rsidRPr="00873BE3">
              <w:rPr>
                <w:rFonts w:ascii="Times New Roman" w:hAnsi="Times New Roman" w:cs="Times New Roman"/>
                <w:sz w:val="24"/>
                <w:szCs w:val="24"/>
              </w:rPr>
              <w:t>Sipas ligjit Nr. 10129, datë 11.5.2009 “Për gjendjen civile” përcaktohet: “Zyra e Gjendjes Civile e regjistron deklarimin e vendbanimit ose banesës për përdorim vetjak apo familjar të shtetasit kur ai paraqet dokumentacionin që vërteton pronësinë, ose një kontratë apo dokument tjetër të ligjshëm të parashikuar nga legjislacioni në fuqi, që i jep shtetasit të drejtën e përdorimit të banesës.”</w:t>
            </w:r>
          </w:p>
          <w:p w:rsidR="006277FD" w:rsidRPr="00873BE3" w:rsidRDefault="006277FD" w:rsidP="006277FD">
            <w:pPr>
              <w:spacing w:line="276" w:lineRule="auto"/>
              <w:jc w:val="both"/>
              <w:rPr>
                <w:rFonts w:ascii="Times New Roman" w:hAnsi="Times New Roman" w:cs="Times New Roman"/>
                <w:sz w:val="24"/>
                <w:szCs w:val="24"/>
              </w:rPr>
            </w:pPr>
          </w:p>
          <w:p w:rsidR="006277FD" w:rsidRDefault="006277FD" w:rsidP="006277FD">
            <w:pPr>
              <w:spacing w:line="276" w:lineRule="auto"/>
              <w:jc w:val="both"/>
              <w:rPr>
                <w:rFonts w:ascii="Times New Roman" w:hAnsi="Times New Roman" w:cs="Times New Roman"/>
                <w:sz w:val="24"/>
                <w:szCs w:val="24"/>
              </w:rPr>
            </w:pPr>
            <w:r w:rsidRPr="00873BE3">
              <w:rPr>
                <w:rFonts w:ascii="Times New Roman" w:hAnsi="Times New Roman" w:cs="Times New Roman"/>
                <w:sz w:val="24"/>
                <w:szCs w:val="24"/>
              </w:rPr>
              <w:t>Për sa më sipër, përjashtohet nga taksa e pasurisë së paluajtshme “ndërtesë”:</w:t>
            </w:r>
          </w:p>
          <w:p w:rsidR="006277FD" w:rsidRPr="00873BE3" w:rsidRDefault="006277FD" w:rsidP="006277FD">
            <w:pPr>
              <w:spacing w:line="276" w:lineRule="auto"/>
              <w:jc w:val="both"/>
              <w:rPr>
                <w:rFonts w:ascii="Times New Roman" w:hAnsi="Times New Roman" w:cs="Times New Roman"/>
                <w:sz w:val="24"/>
                <w:szCs w:val="24"/>
              </w:rPr>
            </w:pPr>
          </w:p>
          <w:p w:rsidR="006277FD" w:rsidRPr="00873BE3" w:rsidRDefault="006277FD" w:rsidP="006277FD">
            <w:pPr>
              <w:pStyle w:val="ListParagraph"/>
              <w:numPr>
                <w:ilvl w:val="0"/>
                <w:numId w:val="1"/>
              </w:numPr>
              <w:spacing w:after="160" w:line="276" w:lineRule="auto"/>
              <w:jc w:val="both"/>
            </w:pPr>
            <w:r w:rsidRPr="00873BE3">
              <w:t>Ndërtesa që është në pronësi të pensionistëve;</w:t>
            </w:r>
          </w:p>
          <w:p w:rsidR="006277FD" w:rsidRPr="00873BE3" w:rsidRDefault="006277FD" w:rsidP="006277FD">
            <w:pPr>
              <w:pStyle w:val="ListParagraph"/>
              <w:numPr>
                <w:ilvl w:val="0"/>
                <w:numId w:val="1"/>
              </w:numPr>
              <w:spacing w:after="160" w:line="276" w:lineRule="auto"/>
              <w:jc w:val="both"/>
            </w:pPr>
            <w:r w:rsidRPr="00873BE3">
              <w:t>Deklarohet si vendbanim nga pensionistët;</w:t>
            </w:r>
          </w:p>
          <w:p w:rsidR="006277FD" w:rsidRPr="00873BE3" w:rsidRDefault="006277FD" w:rsidP="006277FD">
            <w:pPr>
              <w:pStyle w:val="ListParagraph"/>
              <w:numPr>
                <w:ilvl w:val="0"/>
                <w:numId w:val="1"/>
              </w:numPr>
              <w:spacing w:after="160" w:line="276" w:lineRule="auto"/>
              <w:jc w:val="both"/>
            </w:pPr>
            <w:r w:rsidRPr="00873BE3">
              <w:t>Pensionistët përfitojnë vetëm pension pleqërie/pension social;</w:t>
            </w:r>
          </w:p>
          <w:p w:rsidR="006277FD" w:rsidRPr="00873BE3" w:rsidRDefault="006277FD" w:rsidP="006277FD">
            <w:pPr>
              <w:pStyle w:val="ListParagraph"/>
              <w:numPr>
                <w:ilvl w:val="0"/>
                <w:numId w:val="1"/>
              </w:numPr>
              <w:spacing w:after="160" w:line="276" w:lineRule="auto"/>
              <w:jc w:val="both"/>
            </w:pPr>
            <w:r w:rsidRPr="00873BE3">
              <w:t>Familja përbëhet vetëm nga pensionistë, ose\dhe me persona në ngarkim të tyre, që janë të paaftë për punë.</w:t>
            </w:r>
          </w:p>
          <w:p w:rsidR="006277FD" w:rsidRPr="00873BE3" w:rsidRDefault="006277FD" w:rsidP="006277FD">
            <w:pPr>
              <w:spacing w:line="276" w:lineRule="auto"/>
              <w:jc w:val="both"/>
              <w:rPr>
                <w:rFonts w:ascii="Times New Roman" w:hAnsi="Times New Roman" w:cs="Times New Roman"/>
                <w:b/>
                <w:sz w:val="24"/>
                <w:szCs w:val="24"/>
              </w:rPr>
            </w:pPr>
            <w:r w:rsidRPr="00873BE3">
              <w:rPr>
                <w:rFonts w:ascii="Times New Roman" w:hAnsi="Times New Roman" w:cs="Times New Roman"/>
                <w:sz w:val="24"/>
                <w:szCs w:val="24"/>
              </w:rPr>
              <w:t xml:space="preserve">Pra, përjashtohet nga taksa e pasurisë ndërtesa që </w:t>
            </w:r>
            <w:r w:rsidRPr="00873BE3">
              <w:rPr>
                <w:rFonts w:ascii="Times New Roman" w:hAnsi="Times New Roman" w:cs="Times New Roman"/>
                <w:b/>
                <w:sz w:val="24"/>
                <w:szCs w:val="24"/>
              </w:rPr>
              <w:t>plotëson në mënyrë kumulative kushtet e mësipërme dhe është deklaruar nga pensionistët si vendbanim pranë Zyrës së Gjendjes Civile.</w:t>
            </w:r>
          </w:p>
          <w:p w:rsidR="006277FD" w:rsidRPr="00873BE3" w:rsidRDefault="006277FD" w:rsidP="006277FD">
            <w:pPr>
              <w:spacing w:line="276" w:lineRule="auto"/>
              <w:jc w:val="both"/>
              <w:rPr>
                <w:rFonts w:ascii="Times New Roman" w:hAnsi="Times New Roman" w:cs="Times New Roman"/>
                <w:sz w:val="24"/>
                <w:szCs w:val="24"/>
              </w:rPr>
            </w:pPr>
          </w:p>
          <w:p w:rsidR="006277FD" w:rsidRPr="00873BE3" w:rsidRDefault="006277FD" w:rsidP="006277FD">
            <w:pPr>
              <w:spacing w:line="276" w:lineRule="auto"/>
              <w:jc w:val="both"/>
              <w:rPr>
                <w:rFonts w:ascii="Times New Roman" w:hAnsi="Times New Roman" w:cs="Times New Roman"/>
                <w:sz w:val="24"/>
                <w:szCs w:val="24"/>
              </w:rPr>
            </w:pPr>
            <w:r w:rsidRPr="00873BE3">
              <w:rPr>
                <w:rFonts w:ascii="Times New Roman" w:hAnsi="Times New Roman" w:cs="Times New Roman"/>
                <w:sz w:val="24"/>
                <w:szCs w:val="24"/>
              </w:rPr>
              <w:t xml:space="preserve">Lidhur me pretendimin Tuaj për përcaktimin e nivelit të taksës për t’u paguar, në nenin 22/2 të ligjit Nr. 9632, datë 30.10.2006 “Për </w:t>
            </w:r>
            <w:r w:rsidRPr="00873BE3">
              <w:rPr>
                <w:rFonts w:ascii="Times New Roman" w:hAnsi="Times New Roman" w:cs="Times New Roman"/>
                <w:sz w:val="24"/>
                <w:szCs w:val="24"/>
              </w:rPr>
              <w:lastRenderedPageBreak/>
              <w:t xml:space="preserve">sistemin e taksave vendore” i ndryshuar, parashikohet: </w:t>
            </w:r>
            <w:r w:rsidRPr="00873BE3">
              <w:rPr>
                <w:rFonts w:ascii="Times New Roman" w:eastAsia="Times New Roman" w:hAnsi="Times New Roman" w:cs="Times New Roman"/>
                <w:sz w:val="24"/>
                <w:szCs w:val="24"/>
              </w:rPr>
              <w:t>“Shkalla e taksës mbi ndërtesat, e cila aplikohet si përqindje e bazës së taksës, është si më poshtë:</w:t>
            </w:r>
          </w:p>
          <w:p w:rsidR="006277FD" w:rsidRPr="00873BE3" w:rsidRDefault="006277FD" w:rsidP="006277FD">
            <w:pPr>
              <w:spacing w:line="276" w:lineRule="auto"/>
              <w:jc w:val="both"/>
              <w:rPr>
                <w:rFonts w:ascii="Times New Roman" w:eastAsia="Times New Roman" w:hAnsi="Times New Roman" w:cs="Times New Roman"/>
                <w:sz w:val="24"/>
                <w:szCs w:val="24"/>
              </w:rPr>
            </w:pPr>
            <w:r w:rsidRPr="00873BE3">
              <w:rPr>
                <w:rFonts w:ascii="Times New Roman" w:eastAsia="Times New Roman" w:hAnsi="Times New Roman" w:cs="Times New Roman"/>
                <w:sz w:val="24"/>
                <w:szCs w:val="24"/>
              </w:rPr>
              <w:t>a) 0,05% për ndërtesën që përdoret, shfrytëzohet për banim;</w:t>
            </w:r>
          </w:p>
          <w:p w:rsidR="006277FD" w:rsidRPr="00873BE3" w:rsidRDefault="006277FD" w:rsidP="006277FD">
            <w:pPr>
              <w:spacing w:line="276" w:lineRule="auto"/>
              <w:jc w:val="both"/>
              <w:rPr>
                <w:rFonts w:ascii="Times New Roman" w:eastAsia="Times New Roman" w:hAnsi="Times New Roman" w:cs="Times New Roman"/>
                <w:sz w:val="24"/>
                <w:szCs w:val="24"/>
              </w:rPr>
            </w:pPr>
            <w:r w:rsidRPr="00873BE3">
              <w:rPr>
                <w:rFonts w:ascii="Times New Roman" w:eastAsia="Times New Roman" w:hAnsi="Times New Roman" w:cs="Times New Roman"/>
                <w:sz w:val="24"/>
                <w:szCs w:val="24"/>
              </w:rPr>
              <w:t>b) 0,2% për ndërtesën që përdoret, shfrytëzohet për veprimtari ekonomike;</w:t>
            </w:r>
          </w:p>
          <w:p w:rsidR="006277FD" w:rsidRPr="00873BE3" w:rsidRDefault="006277FD" w:rsidP="006277FD">
            <w:pPr>
              <w:spacing w:line="276" w:lineRule="auto"/>
              <w:jc w:val="both"/>
              <w:rPr>
                <w:rFonts w:ascii="Times New Roman" w:eastAsia="Times New Roman" w:hAnsi="Times New Roman" w:cs="Times New Roman"/>
                <w:sz w:val="24"/>
                <w:szCs w:val="24"/>
              </w:rPr>
            </w:pPr>
            <w:r w:rsidRPr="00873BE3">
              <w:rPr>
                <w:rFonts w:ascii="Times New Roman" w:eastAsia="Times New Roman" w:hAnsi="Times New Roman" w:cs="Times New Roman"/>
                <w:sz w:val="24"/>
                <w:szCs w:val="24"/>
              </w:rPr>
              <w:t>c) 30% e shkallës së taksës përkatëse për të gjithë sipërfaqen ndërtimore, për të cilën zhvilluesi</w:t>
            </w:r>
          </w:p>
          <w:p w:rsidR="006277FD" w:rsidRPr="00873BE3" w:rsidRDefault="006277FD" w:rsidP="006277FD">
            <w:pPr>
              <w:spacing w:line="276" w:lineRule="auto"/>
              <w:jc w:val="both"/>
              <w:rPr>
                <w:rFonts w:ascii="Times New Roman" w:eastAsia="Times New Roman" w:hAnsi="Times New Roman" w:cs="Times New Roman"/>
                <w:sz w:val="24"/>
                <w:szCs w:val="24"/>
              </w:rPr>
            </w:pPr>
            <w:proofErr w:type="gramStart"/>
            <w:r w:rsidRPr="00873BE3">
              <w:rPr>
                <w:rFonts w:ascii="Times New Roman" w:eastAsia="Times New Roman" w:hAnsi="Times New Roman" w:cs="Times New Roman"/>
                <w:sz w:val="24"/>
                <w:szCs w:val="24"/>
              </w:rPr>
              <w:t>është</w:t>
            </w:r>
            <w:proofErr w:type="gramEnd"/>
            <w:r w:rsidRPr="00873BE3">
              <w:rPr>
                <w:rFonts w:ascii="Times New Roman" w:eastAsia="Times New Roman" w:hAnsi="Times New Roman" w:cs="Times New Roman"/>
                <w:sz w:val="24"/>
                <w:szCs w:val="24"/>
              </w:rPr>
              <w:t xml:space="preserve"> pajisur me leje ndërtimi dhe nuk ka arritur ta përfundojë atë sipas afatit të përcaktuar në aktin e miratimit të kërkesës për leje ndërtimi.”</w:t>
            </w:r>
          </w:p>
          <w:p w:rsidR="006277FD" w:rsidRPr="00873BE3" w:rsidRDefault="006277FD" w:rsidP="006277FD">
            <w:pPr>
              <w:spacing w:line="276" w:lineRule="auto"/>
              <w:rPr>
                <w:rFonts w:ascii="Times New Roman" w:eastAsia="Times New Roman" w:hAnsi="Times New Roman" w:cs="Times New Roman"/>
                <w:sz w:val="24"/>
                <w:szCs w:val="24"/>
              </w:rPr>
            </w:pPr>
          </w:p>
          <w:p w:rsidR="006277FD" w:rsidRDefault="006277FD" w:rsidP="006277FD">
            <w:pPr>
              <w:spacing w:line="276" w:lineRule="auto"/>
              <w:jc w:val="both"/>
              <w:rPr>
                <w:rFonts w:ascii="Times New Roman" w:eastAsia="Times New Roman" w:hAnsi="Times New Roman" w:cs="Times New Roman"/>
                <w:sz w:val="24"/>
                <w:szCs w:val="24"/>
              </w:rPr>
            </w:pPr>
            <w:r w:rsidRPr="00873BE3">
              <w:rPr>
                <w:rFonts w:ascii="Times New Roman" w:eastAsia="Times New Roman" w:hAnsi="Times New Roman" w:cs="Times New Roman"/>
                <w:sz w:val="24"/>
                <w:szCs w:val="24"/>
              </w:rPr>
              <w:t xml:space="preserve">Në neni 2, pikën 3 i VKM nr. 132, datë 07.03.2018 “Për metodologjinë për përcaktimin e vlerës së taksueshme të pasurisë së paluajtshme “ndërtesa”...”, parashikohet: “Njësitë e vetëqeverisjes vendore mund të miratojnë nënndarje zonale/nënzonale të territorit, brenda juridiksionit të tyre, për zbatimin e niveleve të shkallës së taksës brenda kufijve plus 30 (tridhjetë) për qind ose minus 30 (tridhjetë) për qind. </w:t>
            </w:r>
          </w:p>
          <w:p w:rsidR="006277FD" w:rsidRPr="00873BE3" w:rsidRDefault="006277FD" w:rsidP="006277FD">
            <w:pPr>
              <w:spacing w:line="276" w:lineRule="auto"/>
              <w:jc w:val="both"/>
              <w:rPr>
                <w:rFonts w:ascii="Times New Roman" w:eastAsia="Times New Roman" w:hAnsi="Times New Roman" w:cs="Times New Roman"/>
                <w:sz w:val="24"/>
                <w:szCs w:val="24"/>
              </w:rPr>
            </w:pPr>
            <w:r w:rsidRPr="00873BE3">
              <w:rPr>
                <w:rFonts w:ascii="Times New Roman" w:eastAsia="Times New Roman" w:hAnsi="Times New Roman" w:cs="Times New Roman"/>
                <w:sz w:val="24"/>
                <w:szCs w:val="24"/>
              </w:rPr>
              <w:t>Këshilli i njësisë së vetëqeverisjes vendore, jo më shpesh se një herë në vit, për banesat në njësitë administrative jashtë qytetit përkatës, të cilat iu bashkuan njësive të qeverisjes vendore pas hyrjes në fuqi të ligjit nr. 115/2014, mund të reduktojë çmimin mesatar referues të përcaktuar në aneksin 1, deri në masën minus 35 (tridhjetë e pesë) për qind, krahasuar me çmimin e zonës më të afërt, përjashtuar zonat rezidenciale.”</w:t>
            </w:r>
          </w:p>
          <w:p w:rsidR="006277FD" w:rsidRPr="00873BE3" w:rsidRDefault="006277FD" w:rsidP="006277FD">
            <w:pPr>
              <w:spacing w:line="276" w:lineRule="auto"/>
              <w:rPr>
                <w:rFonts w:ascii="Times New Roman" w:eastAsia="Times New Roman" w:hAnsi="Times New Roman" w:cs="Times New Roman"/>
                <w:sz w:val="24"/>
                <w:szCs w:val="24"/>
              </w:rPr>
            </w:pPr>
          </w:p>
          <w:p w:rsidR="006277FD" w:rsidRDefault="006277FD" w:rsidP="006277FD">
            <w:pPr>
              <w:spacing w:line="276" w:lineRule="auto"/>
              <w:jc w:val="both"/>
              <w:rPr>
                <w:rFonts w:ascii="Times New Roman" w:eastAsia="Times New Roman" w:hAnsi="Times New Roman" w:cs="Times New Roman"/>
                <w:sz w:val="24"/>
                <w:szCs w:val="24"/>
              </w:rPr>
            </w:pPr>
            <w:r w:rsidRPr="00873BE3">
              <w:rPr>
                <w:rFonts w:ascii="Times New Roman" w:eastAsia="Times New Roman" w:hAnsi="Times New Roman" w:cs="Times New Roman"/>
                <w:sz w:val="24"/>
                <w:szCs w:val="24"/>
              </w:rPr>
              <w:t xml:space="preserve">Në bazë të </w:t>
            </w:r>
            <w:r>
              <w:rPr>
                <w:rFonts w:ascii="Times New Roman" w:eastAsia="Times New Roman" w:hAnsi="Times New Roman" w:cs="Times New Roman"/>
                <w:sz w:val="24"/>
                <w:szCs w:val="24"/>
              </w:rPr>
              <w:t>parashikimeve ligjore të mësipërme</w:t>
            </w:r>
            <w:r w:rsidRPr="00873BE3">
              <w:rPr>
                <w:rFonts w:ascii="Times New Roman" w:eastAsia="Times New Roman" w:hAnsi="Times New Roman" w:cs="Times New Roman"/>
                <w:sz w:val="24"/>
                <w:szCs w:val="24"/>
              </w:rPr>
              <w:t xml:space="preserve">, bashkitë përcaktojnë nivelin e taksës për t’u paguar dhe çdo taksapagues në </w:t>
            </w:r>
            <w:r w:rsidRPr="00873BE3">
              <w:rPr>
                <w:rFonts w:ascii="Times New Roman" w:eastAsia="Times New Roman" w:hAnsi="Times New Roman" w:cs="Times New Roman"/>
                <w:sz w:val="24"/>
                <w:szCs w:val="24"/>
              </w:rPr>
              <w:lastRenderedPageBreak/>
              <w:t>çdo kohë, kur gjykon se vlerësimi i pasurisë së tij të paluajtshme ndërtesë, objekt taksimi, është jo i saktë, ka të drejtë të kërkojë korrigjimin e detyrimit në zyrën tatimore vendore të njësisë së vetëqeverisjes vendore përkatëse ose në zyrën e agjentit të mbledhjes së taksës, për rastet kur në këto zyra, shërbimi i korrigjimit ofrohet nga njësia e vetëqeverisjes vendore me punonjësit e saj.</w:t>
            </w:r>
          </w:p>
          <w:p w:rsidR="006277FD" w:rsidRPr="004261AC" w:rsidRDefault="006277FD" w:rsidP="00B57530">
            <w:pPr>
              <w:jc w:val="both"/>
              <w:rPr>
                <w:rFonts w:ascii="Times New Roman" w:hAnsi="Times New Roman" w:cs="Times New Roman"/>
                <w:sz w:val="24"/>
                <w:szCs w:val="24"/>
                <w:lang w:val="sq-AL"/>
              </w:rPr>
            </w:pPr>
          </w:p>
        </w:tc>
        <w:tc>
          <w:tcPr>
            <w:tcW w:w="1276" w:type="dxa"/>
          </w:tcPr>
          <w:p w:rsidR="006277FD" w:rsidRDefault="006277FD">
            <w:pPr>
              <w:rPr>
                <w:rFonts w:ascii="Times New Roman" w:hAnsi="Times New Roman" w:cs="Times New Roman"/>
              </w:rPr>
            </w:pPr>
            <w:r>
              <w:rPr>
                <w:rFonts w:ascii="Times New Roman" w:hAnsi="Times New Roman" w:cs="Times New Roman"/>
              </w:rPr>
              <w:lastRenderedPageBreak/>
              <w:t>E plotë</w:t>
            </w:r>
          </w:p>
        </w:tc>
        <w:tc>
          <w:tcPr>
            <w:tcW w:w="850" w:type="dxa"/>
          </w:tcPr>
          <w:p w:rsidR="006277FD" w:rsidRDefault="006277FD">
            <w:r>
              <w:t>Nuk ka</w:t>
            </w:r>
          </w:p>
        </w:tc>
      </w:tr>
    </w:tbl>
    <w:p w:rsidR="00B45E29" w:rsidRDefault="00B45E29" w:rsidP="00B45E29">
      <w:pPr>
        <w:spacing w:after="0" w:line="240" w:lineRule="auto"/>
        <w:jc w:val="both"/>
        <w:rPr>
          <w:rFonts w:ascii="Times New Roman" w:hAnsi="Times New Roman"/>
          <w:sz w:val="24"/>
          <w:szCs w:val="24"/>
          <w:lang w:val="it-IT"/>
        </w:rPr>
      </w:pPr>
      <w:r>
        <w:rPr>
          <w:rFonts w:ascii="Times New Roman" w:hAnsi="Times New Roman"/>
          <w:b/>
          <w:sz w:val="24"/>
          <w:szCs w:val="24"/>
          <w:lang w:val="it-IT"/>
        </w:rPr>
        <w:lastRenderedPageBreak/>
        <w:t xml:space="preserve"> </w:t>
      </w:r>
    </w:p>
    <w:sectPr w:rsidR="00B45E29" w:rsidSect="00AB4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31" w:rsidRDefault="002F4931" w:rsidP="00C417B2">
      <w:pPr>
        <w:spacing w:after="0" w:line="240" w:lineRule="auto"/>
      </w:pPr>
      <w:r>
        <w:separator/>
      </w:r>
    </w:p>
  </w:endnote>
  <w:endnote w:type="continuationSeparator" w:id="0">
    <w:p w:rsidR="002F4931" w:rsidRDefault="002F4931"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31" w:rsidRDefault="002F4931" w:rsidP="00C417B2">
      <w:pPr>
        <w:spacing w:after="0" w:line="240" w:lineRule="auto"/>
      </w:pPr>
      <w:r>
        <w:separator/>
      </w:r>
    </w:p>
  </w:footnote>
  <w:footnote w:type="continuationSeparator" w:id="0">
    <w:p w:rsidR="002F4931" w:rsidRDefault="002F4931" w:rsidP="00C417B2">
      <w:pPr>
        <w:spacing w:after="0" w:line="240" w:lineRule="auto"/>
      </w:pPr>
      <w:r>
        <w:continuationSeparator/>
      </w:r>
    </w:p>
  </w:footnote>
  <w:footnote w:id="1">
    <w:p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Numri rendor i k</w:t>
      </w:r>
      <w:r>
        <w:rPr>
          <w:rFonts w:ascii="Times New Roman" w:hAnsi="Times New Roman" w:cs="Times New Roman"/>
        </w:rPr>
        <w:t>ë</w:t>
      </w:r>
      <w:r w:rsidRPr="00DF38D5">
        <w:rPr>
          <w:rFonts w:ascii="Times New Roman" w:hAnsi="Times New Roman" w:cs="Times New Roman"/>
        </w:rPr>
        <w:t>rkesave t</w:t>
      </w:r>
      <w:r>
        <w:rPr>
          <w:rFonts w:ascii="Times New Roman" w:hAnsi="Times New Roman" w:cs="Times New Roman"/>
        </w:rPr>
        <w:t>ë</w:t>
      </w:r>
      <w:r w:rsidRPr="00DF38D5">
        <w:rPr>
          <w:rFonts w:ascii="Times New Roman" w:hAnsi="Times New Roman" w:cs="Times New Roman"/>
        </w:rPr>
        <w:t xml:space="preserve"> regjistruara n</w:t>
      </w:r>
      <w:r>
        <w:rPr>
          <w:rFonts w:ascii="Times New Roman" w:hAnsi="Times New Roman" w:cs="Times New Roman"/>
        </w:rPr>
        <w:t>ë</w:t>
      </w:r>
      <w:r w:rsidRPr="00DF38D5">
        <w:rPr>
          <w:rFonts w:ascii="Times New Roman" w:hAnsi="Times New Roman" w:cs="Times New Roman"/>
        </w:rPr>
        <w:t xml:space="preserve"> </w:t>
      </w:r>
      <w:r w:rsidR="00953906">
        <w:rPr>
          <w:rFonts w:ascii="Times New Roman" w:hAnsi="Times New Roman" w:cs="Times New Roman"/>
        </w:rPr>
        <w:t>R</w:t>
      </w:r>
      <w:r w:rsidRPr="00DF38D5">
        <w:rPr>
          <w:rFonts w:ascii="Times New Roman" w:hAnsi="Times New Roman" w:cs="Times New Roman"/>
        </w:rPr>
        <w:t xml:space="preserve">egjistrin e </w:t>
      </w:r>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 xml:space="preserve">rkesave dhe </w:t>
      </w:r>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
  </w:footnote>
  <w:footnote w:id="2">
    <w:p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regjistrimit të kërkesës</w:t>
      </w:r>
    </w:p>
  </w:footnote>
  <w:footnote w:id="3">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Përmbledhje e objektit të kërkesës duke </w:t>
      </w:r>
      <w:r w:rsidR="00953906">
        <w:rPr>
          <w:rFonts w:ascii="Times New Roman" w:hAnsi="Times New Roman" w:cs="Times New Roman"/>
          <w:bCs/>
        </w:rPr>
        <w:t xml:space="preserve">u </w:t>
      </w:r>
      <w:r w:rsidRPr="00DF38D5">
        <w:rPr>
          <w:rFonts w:ascii="Times New Roman" w:hAnsi="Times New Roman" w:cs="Times New Roman"/>
          <w:bCs/>
        </w:rPr>
        <w:t xml:space="preserve">anonimizuar </w:t>
      </w:r>
      <w:r w:rsidR="00953906">
        <w:rPr>
          <w:rFonts w:ascii="Times New Roman" w:hAnsi="Times New Roman" w:cs="Times New Roman"/>
          <w:bCs/>
        </w:rPr>
        <w:t>sipas parashikimeve ligjore në fuqi</w:t>
      </w:r>
    </w:p>
  </w:footnote>
  <w:footnote w:id="4">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kthimit të përgjigjes</w:t>
      </w:r>
    </w:p>
  </w:footnote>
  <w:footnote w:id="5">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830BF9">
        <w:rPr>
          <w:rFonts w:ascii="Times New Roman" w:hAnsi="Times New Roman" w:cs="Times New Roman"/>
        </w:rPr>
        <w:t xml:space="preserve">Përmbajtja e </w:t>
      </w:r>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r w:rsidR="00E36927" w:rsidRPr="00DF38D5">
        <w:rPr>
          <w:rFonts w:ascii="Times New Roman" w:hAnsi="Times New Roman" w:cs="Times New Roman"/>
          <w:bCs/>
        </w:rPr>
        <w:t xml:space="preserve">anonimizuar </w:t>
      </w:r>
      <w:r w:rsidR="00E36927">
        <w:rPr>
          <w:rFonts w:ascii="Times New Roman" w:hAnsi="Times New Roman" w:cs="Times New Roman"/>
          <w:bCs/>
        </w:rPr>
        <w:t>sipas parashikimeve ligjore në fuqi</w:t>
      </w:r>
    </w:p>
  </w:footnote>
  <w:footnote w:id="6">
    <w:p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AA5385">
        <w:rPr>
          <w:rFonts w:ascii="Times New Roman" w:hAnsi="Times New Roman" w:cs="Times New Roman"/>
        </w:rPr>
        <w:t xml:space="preserve">Përgjigja jepet </w:t>
      </w:r>
      <w:r w:rsidRPr="00DF38D5">
        <w:rPr>
          <w:rFonts w:ascii="Times New Roman" w:hAnsi="Times New Roman" w:cs="Times New Roman"/>
        </w:rPr>
        <w:t xml:space="preserve">E </w:t>
      </w:r>
      <w:r w:rsidR="00246DF7">
        <w:rPr>
          <w:rFonts w:ascii="Times New Roman" w:hAnsi="Times New Roman" w:cs="Times New Roman"/>
        </w:rPr>
        <w:t>plotë</w:t>
      </w:r>
      <w:r w:rsidRPr="00DF38D5">
        <w:rPr>
          <w:rFonts w:ascii="Times New Roman" w:hAnsi="Times New Roman" w:cs="Times New Roman"/>
        </w:rPr>
        <w:t>/ E kufizuar/</w:t>
      </w:r>
      <w:r w:rsidR="00246DF7">
        <w:rPr>
          <w:rFonts w:ascii="Times New Roman" w:hAnsi="Times New Roman" w:cs="Times New Roman"/>
        </w:rPr>
        <w:t xml:space="preserve"> </w:t>
      </w:r>
      <w:r w:rsidR="00246DF7" w:rsidRPr="00DF38D5">
        <w:rPr>
          <w:rFonts w:ascii="Times New Roman" w:hAnsi="Times New Roman" w:cs="Times New Roman"/>
        </w:rPr>
        <w:t>E refuzuar/</w:t>
      </w:r>
      <w:r w:rsidRPr="00DF38D5">
        <w:rPr>
          <w:rFonts w:ascii="Times New Roman" w:hAnsi="Times New Roman" w:cs="Times New Roman"/>
        </w:rPr>
        <w:t>E deleguar</w:t>
      </w:r>
    </w:p>
  </w:footnote>
  <w:footnote w:id="7">
    <w:p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64C24"/>
    <w:multiLevelType w:val="hybridMultilevel"/>
    <w:tmpl w:val="AC70F9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33159"/>
    <w:rsid w:val="000548CD"/>
    <w:rsid w:val="000972CB"/>
    <w:rsid w:val="000E0539"/>
    <w:rsid w:val="000F245E"/>
    <w:rsid w:val="00134F00"/>
    <w:rsid w:val="0016587F"/>
    <w:rsid w:val="00173995"/>
    <w:rsid w:val="001C17F3"/>
    <w:rsid w:val="001D3B66"/>
    <w:rsid w:val="001D7988"/>
    <w:rsid w:val="0021270B"/>
    <w:rsid w:val="00227DB2"/>
    <w:rsid w:val="00246DF7"/>
    <w:rsid w:val="0025458A"/>
    <w:rsid w:val="00256DCC"/>
    <w:rsid w:val="002745FB"/>
    <w:rsid w:val="002E5657"/>
    <w:rsid w:val="002F25BB"/>
    <w:rsid w:val="002F4931"/>
    <w:rsid w:val="00302D5F"/>
    <w:rsid w:val="003F78F7"/>
    <w:rsid w:val="0042349A"/>
    <w:rsid w:val="00423DEF"/>
    <w:rsid w:val="004256FF"/>
    <w:rsid w:val="004262FD"/>
    <w:rsid w:val="0043268E"/>
    <w:rsid w:val="0047653C"/>
    <w:rsid w:val="004F0B5B"/>
    <w:rsid w:val="00581BEA"/>
    <w:rsid w:val="005B44B6"/>
    <w:rsid w:val="005D167A"/>
    <w:rsid w:val="005E3F62"/>
    <w:rsid w:val="005E4EA0"/>
    <w:rsid w:val="006277FD"/>
    <w:rsid w:val="00640F0E"/>
    <w:rsid w:val="00644275"/>
    <w:rsid w:val="006739FB"/>
    <w:rsid w:val="00714F62"/>
    <w:rsid w:val="007328B6"/>
    <w:rsid w:val="007335CE"/>
    <w:rsid w:val="007E493B"/>
    <w:rsid w:val="00822F90"/>
    <w:rsid w:val="00830BF9"/>
    <w:rsid w:val="008560B1"/>
    <w:rsid w:val="008B42D1"/>
    <w:rsid w:val="008C1F02"/>
    <w:rsid w:val="008C79E8"/>
    <w:rsid w:val="008E2CFE"/>
    <w:rsid w:val="009303E2"/>
    <w:rsid w:val="00953906"/>
    <w:rsid w:val="0099345C"/>
    <w:rsid w:val="009A132D"/>
    <w:rsid w:val="009A6313"/>
    <w:rsid w:val="009C555D"/>
    <w:rsid w:val="00A24C88"/>
    <w:rsid w:val="00A36EBE"/>
    <w:rsid w:val="00A964E0"/>
    <w:rsid w:val="00AA5385"/>
    <w:rsid w:val="00AB48BD"/>
    <w:rsid w:val="00AB6C52"/>
    <w:rsid w:val="00AD19BD"/>
    <w:rsid w:val="00AD2861"/>
    <w:rsid w:val="00AE2615"/>
    <w:rsid w:val="00B154B0"/>
    <w:rsid w:val="00B30C05"/>
    <w:rsid w:val="00B45E29"/>
    <w:rsid w:val="00B57530"/>
    <w:rsid w:val="00B74BA9"/>
    <w:rsid w:val="00B8307B"/>
    <w:rsid w:val="00BE1E92"/>
    <w:rsid w:val="00BF6803"/>
    <w:rsid w:val="00C060DD"/>
    <w:rsid w:val="00C07326"/>
    <w:rsid w:val="00C34E24"/>
    <w:rsid w:val="00C35726"/>
    <w:rsid w:val="00C417B2"/>
    <w:rsid w:val="00C461C6"/>
    <w:rsid w:val="00C7393C"/>
    <w:rsid w:val="00C75058"/>
    <w:rsid w:val="00C852C8"/>
    <w:rsid w:val="00CA03A7"/>
    <w:rsid w:val="00CB6255"/>
    <w:rsid w:val="00CF1D79"/>
    <w:rsid w:val="00D41F11"/>
    <w:rsid w:val="00DD538C"/>
    <w:rsid w:val="00DE26E2"/>
    <w:rsid w:val="00DF38D5"/>
    <w:rsid w:val="00E034D3"/>
    <w:rsid w:val="00E047E9"/>
    <w:rsid w:val="00E11894"/>
    <w:rsid w:val="00E36927"/>
    <w:rsid w:val="00E868C6"/>
    <w:rsid w:val="00F01433"/>
    <w:rsid w:val="00F07D7D"/>
    <w:rsid w:val="00F20D0A"/>
    <w:rsid w:val="00F276FA"/>
    <w:rsid w:val="00F44ADF"/>
    <w:rsid w:val="00F47755"/>
    <w:rsid w:val="00FA08DB"/>
    <w:rsid w:val="00FA68B8"/>
    <w:rsid w:val="00FB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8D945-23A7-4085-924A-7A48327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ListParagraph">
    <w:name w:val="List Paragraph"/>
    <w:basedOn w:val="Normal"/>
    <w:uiPriority w:val="34"/>
    <w:qFormat/>
    <w:rsid w:val="004256FF"/>
    <w:pPr>
      <w:spacing w:after="8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A45E-F282-4738-95F6-4642D2F5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15</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Valmira Fejza</cp:lastModifiedBy>
  <cp:revision>27</cp:revision>
  <dcterms:created xsi:type="dcterms:W3CDTF">2020-06-04T11:54:00Z</dcterms:created>
  <dcterms:modified xsi:type="dcterms:W3CDTF">2022-09-29T06:37:00Z</dcterms:modified>
</cp:coreProperties>
</file>