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299B" w14:textId="1524057D" w:rsidR="00FA6AB5" w:rsidRPr="00C05CAE" w:rsidRDefault="00513245" w:rsidP="00137909">
      <w:pPr>
        <w:widowControl w:val="0"/>
        <w:ind w:firstLine="284"/>
        <w:jc w:val="center"/>
        <w:rPr>
          <w:rFonts w:cs="Times New Roman"/>
          <w:b/>
          <w:bCs/>
          <w:caps/>
          <w:color w:val="000000" w:themeColor="text1"/>
          <w:sz w:val="24"/>
          <w:szCs w:val="24"/>
          <w:lang w:val="sq-AL"/>
        </w:rPr>
      </w:pPr>
      <w:r w:rsidRPr="00C05CAE">
        <w:rPr>
          <w:rFonts w:cs="Times New Roman"/>
          <w:b/>
          <w:bCs/>
          <w:caps/>
          <w:color w:val="000000" w:themeColor="text1"/>
          <w:sz w:val="24"/>
          <w:szCs w:val="24"/>
          <w:lang w:val="sq-AL"/>
        </w:rPr>
        <w:t>VENDIM</w:t>
      </w:r>
    </w:p>
    <w:p w14:paraId="5420C088" w14:textId="21024F9E" w:rsidR="00513245" w:rsidRPr="00C05CAE" w:rsidRDefault="004C3498" w:rsidP="00137909">
      <w:pPr>
        <w:widowControl w:val="0"/>
        <w:ind w:firstLine="284"/>
        <w:jc w:val="center"/>
        <w:rPr>
          <w:rFonts w:cs="Times New Roman"/>
          <w:b/>
          <w:color w:val="000000" w:themeColor="text1"/>
          <w:sz w:val="24"/>
          <w:szCs w:val="24"/>
          <w:lang w:val="sq-AL"/>
        </w:rPr>
      </w:pPr>
      <w:r w:rsidRPr="00C05CAE">
        <w:rPr>
          <w:rFonts w:cs="Times New Roman"/>
          <w:b/>
          <w:color w:val="000000" w:themeColor="text1"/>
          <w:sz w:val="24"/>
          <w:szCs w:val="24"/>
          <w:lang w:val="sq-AL"/>
        </w:rPr>
        <w:t>Nr.</w:t>
      </w:r>
      <w:r w:rsidR="00B13245" w:rsidRPr="00C05CAE">
        <w:rPr>
          <w:rFonts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C05CAE">
        <w:rPr>
          <w:rFonts w:cs="Times New Roman"/>
          <w:b/>
          <w:color w:val="000000" w:themeColor="text1"/>
          <w:sz w:val="24"/>
          <w:szCs w:val="24"/>
          <w:lang w:val="sq-AL"/>
        </w:rPr>
        <w:t>457, datë 26.7.2023</w:t>
      </w:r>
    </w:p>
    <w:p w14:paraId="61C021C7" w14:textId="77777777" w:rsidR="00513245" w:rsidRPr="00C05CAE" w:rsidRDefault="00513245" w:rsidP="00137909">
      <w:pPr>
        <w:widowControl w:val="0"/>
        <w:ind w:firstLine="284"/>
        <w:jc w:val="center"/>
        <w:rPr>
          <w:rFonts w:cs="Times New Roman"/>
          <w:b/>
          <w:color w:val="000000" w:themeColor="text1"/>
          <w:sz w:val="24"/>
          <w:szCs w:val="24"/>
          <w:lang w:val="sq-AL"/>
        </w:rPr>
      </w:pPr>
    </w:p>
    <w:p w14:paraId="083129A4" w14:textId="11C5BC81" w:rsidR="00D17B96" w:rsidRPr="00C05CAE" w:rsidRDefault="00D17B96" w:rsidP="00137909">
      <w:pPr>
        <w:widowControl w:val="0"/>
        <w:ind w:firstLine="284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PËR</w:t>
      </w:r>
      <w:r w:rsidR="00513245"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577AC7"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DISA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NDRYSHIM</w:t>
      </w:r>
      <w:r w:rsidR="00577AC7"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E</w:t>
      </w:r>
      <w:r w:rsidRPr="00C05CAE">
        <w:rPr>
          <w:rFonts w:eastAsia="Times New Roman" w:cs="Times New Roman"/>
          <w:b/>
          <w:bCs/>
          <w:color w:val="000000" w:themeColor="text1"/>
          <w:spacing w:val="3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NË</w:t>
      </w:r>
      <w:r w:rsidRPr="00C05CAE">
        <w:rPr>
          <w:rFonts w:eastAsia="Times New Roman" w:cs="Times New Roman"/>
          <w:b/>
          <w:bCs/>
          <w:color w:val="000000" w:themeColor="text1"/>
          <w:spacing w:val="2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VENDIMIN</w:t>
      </w:r>
      <w:r w:rsidRPr="00C05CAE">
        <w:rPr>
          <w:rFonts w:eastAsia="Times New Roman" w:cs="Times New Roman"/>
          <w:b/>
          <w:bCs/>
          <w:color w:val="000000" w:themeColor="text1"/>
          <w:spacing w:val="4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NR.</w:t>
      </w:r>
      <w:r w:rsidR="00B13245"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132,</w:t>
      </w:r>
      <w:r w:rsidRPr="00C05CAE">
        <w:rPr>
          <w:rFonts w:eastAsia="Times New Roman" w:cs="Times New Roman"/>
          <w:b/>
          <w:bCs/>
          <w:color w:val="000000" w:themeColor="text1"/>
          <w:spacing w:val="2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DATË</w:t>
      </w:r>
      <w:r w:rsidRPr="00C05CAE">
        <w:rPr>
          <w:rFonts w:eastAsia="Times New Roman" w:cs="Times New Roman"/>
          <w:b/>
          <w:bCs/>
          <w:color w:val="000000" w:themeColor="text1"/>
          <w:spacing w:val="3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7.3.2018,</w:t>
      </w:r>
      <w:r w:rsidR="00C05CAE" w:rsidRPr="00C05CAE">
        <w:rPr>
          <w:rFonts w:eastAsia="Times New Roman" w:cs="Times New Roman"/>
          <w:b/>
          <w:bCs/>
          <w:color w:val="000000" w:themeColor="text1"/>
          <w:spacing w:val="2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TË</w:t>
      </w:r>
      <w:r w:rsidRPr="00C05CAE">
        <w:rPr>
          <w:rFonts w:eastAsia="Times New Roman" w:cs="Times New Roman"/>
          <w:b/>
          <w:bCs/>
          <w:color w:val="000000" w:themeColor="text1"/>
          <w:spacing w:val="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KËSHILLIT TË MINISTRAVE, “PËR METODOLOGJINË</w:t>
      </w:r>
      <w:r w:rsidR="00E54E82"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PËR PËRCAKTIMIN E</w:t>
      </w:r>
      <w:r w:rsidRPr="00C05CAE">
        <w:rPr>
          <w:rFonts w:eastAsia="Times New Roman" w:cs="Times New Roman"/>
          <w:b/>
          <w:bCs/>
          <w:color w:val="000000" w:themeColor="text1"/>
          <w:spacing w:val="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VLERËS SË TAKSUESHME TË PASURISË</w:t>
      </w:r>
      <w:r w:rsidR="00513245"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SË PALUAJTSHME </w:t>
      </w:r>
      <w:r w:rsidR="00E54E82"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“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NDËRTESA</w:t>
      </w:r>
      <w:r w:rsidR="00E54E82"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”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, E</w:t>
      </w:r>
      <w:r w:rsidRPr="00C05CAE">
        <w:rPr>
          <w:rFonts w:eastAsia="Times New Roman" w:cs="Times New Roman"/>
          <w:b/>
          <w:bCs/>
          <w:color w:val="000000" w:themeColor="text1"/>
          <w:spacing w:val="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BAZËS</w:t>
      </w:r>
      <w:r w:rsidRPr="00C05CAE">
        <w:rPr>
          <w:rFonts w:eastAsia="Times New Roman" w:cs="Times New Roman"/>
          <w:b/>
          <w:bCs/>
          <w:color w:val="000000" w:themeColor="text1"/>
          <w:spacing w:val="-4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SË</w:t>
      </w:r>
      <w:r w:rsidRPr="00C05CAE">
        <w:rPr>
          <w:rFonts w:eastAsia="Times New Roman" w:cs="Times New Roman"/>
          <w:b/>
          <w:bCs/>
          <w:color w:val="000000" w:themeColor="text1"/>
          <w:spacing w:val="-3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TAKSËS</w:t>
      </w:r>
      <w:r w:rsidR="00513245" w:rsidRPr="00C05CAE">
        <w:rPr>
          <w:rFonts w:eastAsia="Times New Roman" w:cs="Times New Roman"/>
          <w:b/>
          <w:bCs/>
          <w:color w:val="000000" w:themeColor="text1"/>
          <w:spacing w:val="-4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PËR</w:t>
      </w:r>
      <w:r w:rsidRPr="00C05CAE">
        <w:rPr>
          <w:rFonts w:eastAsia="Times New Roman" w:cs="Times New Roman"/>
          <w:b/>
          <w:bCs/>
          <w:color w:val="000000" w:themeColor="text1"/>
          <w:spacing w:val="-3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KATEGORI</w:t>
      </w:r>
      <w:r w:rsidRPr="00C05CAE">
        <w:rPr>
          <w:rFonts w:eastAsia="Times New Roman" w:cs="Times New Roman"/>
          <w:b/>
          <w:bCs/>
          <w:color w:val="000000" w:themeColor="text1"/>
          <w:spacing w:val="-3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SPECIFIKE,</w:t>
      </w:r>
      <w:r w:rsidRPr="00C05CAE">
        <w:rPr>
          <w:rFonts w:eastAsia="Times New Roman" w:cs="Times New Roman"/>
          <w:b/>
          <w:bCs/>
          <w:color w:val="000000" w:themeColor="text1"/>
          <w:spacing w:val="-3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NATYRËN</w:t>
      </w:r>
      <w:r w:rsidRPr="00C05CAE">
        <w:rPr>
          <w:rFonts w:eastAsia="Times New Roman" w:cs="Times New Roman"/>
          <w:b/>
          <w:bCs/>
          <w:color w:val="000000" w:themeColor="text1"/>
          <w:spacing w:val="-4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DHE</w:t>
      </w:r>
      <w:r w:rsidRPr="00C05CAE">
        <w:rPr>
          <w:rFonts w:eastAsia="Times New Roman" w:cs="Times New Roman"/>
          <w:b/>
          <w:bCs/>
          <w:color w:val="000000" w:themeColor="text1"/>
          <w:spacing w:val="-3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bCs/>
          <w:color w:val="000000" w:themeColor="text1"/>
          <w:sz w:val="24"/>
          <w:szCs w:val="24"/>
          <w:lang w:val="sq-AL"/>
        </w:rPr>
        <w:t>PRIORITETIN</w:t>
      </w:r>
    </w:p>
    <w:p w14:paraId="083129A5" w14:textId="40756CC2" w:rsidR="00D17B96" w:rsidRPr="00C05CAE" w:rsidRDefault="00D17B96" w:rsidP="00137909">
      <w:pPr>
        <w:widowControl w:val="0"/>
        <w:autoSpaceDE w:val="0"/>
        <w:autoSpaceDN w:val="0"/>
        <w:ind w:firstLine="284"/>
        <w:jc w:val="center"/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</w:pP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E</w:t>
      </w:r>
      <w:r w:rsidRPr="00C05CAE">
        <w:rPr>
          <w:rFonts w:eastAsia="Times New Roman" w:cs="Times New Roman"/>
          <w:b/>
          <w:color w:val="000000" w:themeColor="text1"/>
          <w:spacing w:val="1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INFORMACIONIT</w:t>
      </w:r>
      <w:r w:rsidRPr="00C05CAE">
        <w:rPr>
          <w:rFonts w:eastAsia="Times New Roman" w:cs="Times New Roman"/>
          <w:b/>
          <w:color w:val="000000" w:themeColor="text1"/>
          <w:spacing w:val="12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DHE</w:t>
      </w:r>
      <w:r w:rsidRPr="00C05CAE">
        <w:rPr>
          <w:rFonts w:eastAsia="Times New Roman" w:cs="Times New Roman"/>
          <w:b/>
          <w:color w:val="000000" w:themeColor="text1"/>
          <w:spacing w:val="1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TË</w:t>
      </w:r>
      <w:r w:rsidRPr="00C05CAE">
        <w:rPr>
          <w:rFonts w:eastAsia="Times New Roman" w:cs="Times New Roman"/>
          <w:b/>
          <w:color w:val="000000" w:themeColor="text1"/>
          <w:spacing w:val="12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DHËNAVE</w:t>
      </w:r>
      <w:r w:rsidRPr="00C05CAE">
        <w:rPr>
          <w:rFonts w:eastAsia="Times New Roman" w:cs="Times New Roman"/>
          <w:b/>
          <w:color w:val="000000" w:themeColor="text1"/>
          <w:spacing w:val="12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PËR</w:t>
      </w:r>
      <w:r w:rsidRPr="00C05CAE">
        <w:rPr>
          <w:rFonts w:eastAsia="Times New Roman" w:cs="Times New Roman"/>
          <w:b/>
          <w:color w:val="000000" w:themeColor="text1"/>
          <w:spacing w:val="1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PËRCAKTIMIN</w:t>
      </w:r>
      <w:r w:rsidR="00513245" w:rsidRPr="00C05CAE">
        <w:rPr>
          <w:rFonts w:eastAsia="Times New Roman" w:cs="Times New Roman"/>
          <w:b/>
          <w:color w:val="000000" w:themeColor="text1"/>
          <w:spacing w:val="12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E</w:t>
      </w:r>
      <w:r w:rsidRPr="00C05CAE">
        <w:rPr>
          <w:rFonts w:eastAsia="Times New Roman" w:cs="Times New Roman"/>
          <w:b/>
          <w:color w:val="000000" w:themeColor="text1"/>
          <w:spacing w:val="12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BAZËS</w:t>
      </w:r>
      <w:r w:rsidRPr="00C05CAE">
        <w:rPr>
          <w:rFonts w:eastAsia="Times New Roman" w:cs="Times New Roman"/>
          <w:b/>
          <w:color w:val="000000" w:themeColor="text1"/>
          <w:spacing w:val="11"/>
          <w:sz w:val="24"/>
          <w:szCs w:val="24"/>
          <w:lang w:val="sq-AL"/>
        </w:rPr>
        <w:t xml:space="preserve"> </w:t>
      </w:r>
      <w:r w:rsidR="002C5A16"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 xml:space="preserve">SË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TAKSËS, SI DHE TË KRITEREVE DHE RREGULLAVE PËR VLERËSIMIN</w:t>
      </w:r>
      <w:r w:rsidRPr="00C05CAE">
        <w:rPr>
          <w:rFonts w:eastAsia="Times New Roman" w:cs="Times New Roman"/>
          <w:b/>
          <w:color w:val="000000" w:themeColor="text1"/>
          <w:spacing w:val="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ALTERNATIV</w:t>
      </w:r>
      <w:r w:rsidRPr="00C05CAE">
        <w:rPr>
          <w:rFonts w:eastAsia="Times New Roman" w:cs="Times New Roman"/>
          <w:b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TË</w:t>
      </w:r>
      <w:r w:rsidRPr="00C05CAE">
        <w:rPr>
          <w:rFonts w:eastAsia="Times New Roman" w:cs="Times New Roman"/>
          <w:b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DETYRIMIT TË</w:t>
      </w:r>
      <w:r w:rsidRPr="00C05CAE">
        <w:rPr>
          <w:rFonts w:eastAsia="Times New Roman" w:cs="Times New Roman"/>
          <w:b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TAKSËS”,</w:t>
      </w:r>
      <w:r w:rsidR="00C05CAE" w:rsidRPr="00C05CAE">
        <w:rPr>
          <w:rFonts w:eastAsia="Times New Roman" w:cs="Times New Roman"/>
          <w:b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TË</w:t>
      </w:r>
      <w:r w:rsidRPr="00C05CAE">
        <w:rPr>
          <w:rFonts w:eastAsia="Times New Roman" w:cs="Times New Roman"/>
          <w:b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C05CAE"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  <w:t>NDRYSHUAR</w:t>
      </w:r>
    </w:p>
    <w:p w14:paraId="083129A6" w14:textId="77777777" w:rsidR="00D17B96" w:rsidRPr="00C05CAE" w:rsidRDefault="00D17B96" w:rsidP="00137909">
      <w:pPr>
        <w:widowControl w:val="0"/>
        <w:autoSpaceDE w:val="0"/>
        <w:autoSpaceDN w:val="0"/>
        <w:ind w:firstLine="284"/>
        <w:rPr>
          <w:rFonts w:eastAsia="Times New Roman" w:cs="Times New Roman"/>
          <w:b/>
          <w:color w:val="000000" w:themeColor="text1"/>
          <w:sz w:val="24"/>
          <w:szCs w:val="24"/>
          <w:lang w:val="sq-AL"/>
        </w:rPr>
      </w:pPr>
    </w:p>
    <w:p w14:paraId="083129A7" w14:textId="709129F9" w:rsidR="00D17B96" w:rsidRPr="00C05CAE" w:rsidRDefault="00D17B96" w:rsidP="00137909">
      <w:pPr>
        <w:widowControl w:val="0"/>
        <w:autoSpaceDE w:val="0"/>
        <w:autoSpaceDN w:val="0"/>
        <w:ind w:firstLine="284"/>
        <w:jc w:val="both"/>
        <w:rPr>
          <w:rFonts w:cs="Times New Roman"/>
          <w:color w:val="000000" w:themeColor="text1"/>
          <w:sz w:val="24"/>
          <w:szCs w:val="24"/>
          <w:lang w:val="sq-AL"/>
        </w:rPr>
      </w:pPr>
      <w:r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Në mbështetje të nenit 100 të Kushtetutës dhe të neneve 21, 22/1, 22/3 e 22/4, të </w:t>
      </w:r>
      <w:r w:rsidR="00E54E82" w:rsidRPr="00C05CAE">
        <w:rPr>
          <w:rFonts w:cs="Times New Roman"/>
          <w:color w:val="000000" w:themeColor="text1"/>
          <w:sz w:val="24"/>
          <w:szCs w:val="24"/>
          <w:lang w:val="sq-AL"/>
        </w:rPr>
        <w:t>l</w:t>
      </w:r>
      <w:r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igjit </w:t>
      </w:r>
      <w:r w:rsidR="00E54E82" w:rsidRPr="00C05CAE">
        <w:rPr>
          <w:rFonts w:cs="Times New Roman"/>
          <w:color w:val="000000" w:themeColor="text1"/>
          <w:sz w:val="24"/>
          <w:szCs w:val="24"/>
          <w:lang w:val="sq-AL"/>
        </w:rPr>
        <w:t>nr.</w:t>
      </w:r>
      <w:r w:rsidR="00B13245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 </w:t>
      </w:r>
      <w:r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9632, datë 30.10.2006, “Për sistemin e taksave vendore”, të ndryshuar, me propozimin e </w:t>
      </w:r>
      <w:r w:rsidR="00E54E82" w:rsidRPr="00C05CAE">
        <w:rPr>
          <w:rFonts w:cs="Times New Roman"/>
          <w:color w:val="000000" w:themeColor="text1"/>
          <w:sz w:val="24"/>
          <w:szCs w:val="24"/>
          <w:lang w:val="sq-AL"/>
        </w:rPr>
        <w:t>m</w:t>
      </w:r>
      <w:r w:rsidRPr="00C05CAE">
        <w:rPr>
          <w:rFonts w:cs="Times New Roman"/>
          <w:color w:val="000000" w:themeColor="text1"/>
          <w:sz w:val="24"/>
          <w:szCs w:val="24"/>
          <w:lang w:val="sq-AL"/>
        </w:rPr>
        <w:t>inistrit të Financave dhe Ekonomisë, Këshilli i Ministrave</w:t>
      </w:r>
    </w:p>
    <w:p w14:paraId="083129A8" w14:textId="77777777" w:rsidR="00743127" w:rsidRPr="00C05CAE" w:rsidRDefault="00743127" w:rsidP="00137909">
      <w:pPr>
        <w:widowControl w:val="0"/>
        <w:autoSpaceDE w:val="0"/>
        <w:autoSpaceDN w:val="0"/>
        <w:ind w:firstLine="284"/>
        <w:jc w:val="both"/>
        <w:rPr>
          <w:rFonts w:cs="Times New Roman"/>
          <w:color w:val="000000" w:themeColor="text1"/>
          <w:sz w:val="24"/>
          <w:szCs w:val="24"/>
          <w:lang w:val="sq-AL"/>
        </w:rPr>
      </w:pPr>
    </w:p>
    <w:p w14:paraId="083129AA" w14:textId="0FE6CFDE" w:rsidR="00D17B96" w:rsidRPr="00C05CAE" w:rsidRDefault="00513245" w:rsidP="00137909">
      <w:pPr>
        <w:pStyle w:val="NoSpacing"/>
        <w:ind w:firstLine="284"/>
        <w:jc w:val="center"/>
        <w:rPr>
          <w:rFonts w:cs="Times New Roman"/>
          <w:bCs/>
          <w:color w:val="000000" w:themeColor="text1"/>
          <w:sz w:val="24"/>
          <w:szCs w:val="24"/>
          <w:lang w:val="sq-AL"/>
        </w:rPr>
      </w:pPr>
      <w:r w:rsidRPr="00C05CAE">
        <w:rPr>
          <w:rFonts w:cs="Times New Roman"/>
          <w:bCs/>
          <w:color w:val="000000" w:themeColor="text1"/>
          <w:sz w:val="24"/>
          <w:szCs w:val="24"/>
          <w:lang w:val="sq-AL"/>
        </w:rPr>
        <w:t>VENDOSI:</w:t>
      </w:r>
    </w:p>
    <w:p w14:paraId="083129AC" w14:textId="77777777" w:rsidR="00D17B96" w:rsidRPr="00C05CAE" w:rsidRDefault="00D17B96" w:rsidP="00137909">
      <w:pPr>
        <w:pStyle w:val="NoSpacing"/>
        <w:ind w:firstLine="284"/>
        <w:jc w:val="both"/>
        <w:rPr>
          <w:rFonts w:cs="Times New Roman"/>
          <w:color w:val="000000" w:themeColor="text1"/>
          <w:sz w:val="24"/>
          <w:szCs w:val="24"/>
          <w:lang w:val="sq-AL"/>
        </w:rPr>
      </w:pPr>
    </w:p>
    <w:p w14:paraId="083129AD" w14:textId="13635BF0" w:rsidR="00D17B96" w:rsidRPr="00C05CAE" w:rsidRDefault="00513245" w:rsidP="00137909">
      <w:pPr>
        <w:pStyle w:val="NoSpacing"/>
        <w:ind w:firstLine="284"/>
        <w:jc w:val="both"/>
        <w:rPr>
          <w:rFonts w:cs="Times New Roman"/>
          <w:color w:val="000000" w:themeColor="text1"/>
          <w:sz w:val="24"/>
          <w:szCs w:val="24"/>
          <w:lang w:val="sq-AL"/>
        </w:rPr>
      </w:pPr>
      <w:r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1. </w:t>
      </w:r>
      <w:r w:rsidR="00D17B96" w:rsidRPr="00C05CAE">
        <w:rPr>
          <w:rFonts w:cs="Times New Roman"/>
          <w:color w:val="000000" w:themeColor="text1"/>
          <w:sz w:val="24"/>
          <w:szCs w:val="24"/>
          <w:lang w:val="sq-AL"/>
        </w:rPr>
        <w:t>Aneks</w:t>
      </w:r>
      <w:r w:rsidR="00413E53" w:rsidRPr="00C05CAE">
        <w:rPr>
          <w:rFonts w:cs="Times New Roman"/>
          <w:color w:val="000000" w:themeColor="text1"/>
          <w:sz w:val="24"/>
          <w:szCs w:val="24"/>
          <w:lang w:val="sq-AL"/>
        </w:rPr>
        <w:t>et</w:t>
      </w:r>
      <w:r w:rsidR="00D17B96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 1</w:t>
      </w:r>
      <w:r w:rsidR="00413E53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 dhe 2</w:t>
      </w:r>
      <w:r w:rsidR="00FA6AB5" w:rsidRPr="00C05CAE">
        <w:rPr>
          <w:rFonts w:cs="Times New Roman"/>
          <w:color w:val="000000" w:themeColor="text1"/>
          <w:sz w:val="24"/>
          <w:szCs w:val="24"/>
          <w:lang w:val="sq-AL"/>
        </w:rPr>
        <w:t>,</w:t>
      </w:r>
      <w:r w:rsidR="00C05CAE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 </w:t>
      </w:r>
      <w:r w:rsidR="00413E53" w:rsidRPr="00C05CAE">
        <w:rPr>
          <w:rFonts w:cs="Times New Roman"/>
          <w:color w:val="000000" w:themeColor="text1"/>
          <w:sz w:val="24"/>
          <w:szCs w:val="24"/>
          <w:lang w:val="sq-AL"/>
        </w:rPr>
        <w:t>që i bashkëlidhen</w:t>
      </w:r>
      <w:r w:rsidR="000A483E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 </w:t>
      </w:r>
      <w:r w:rsidR="00FA6AB5" w:rsidRPr="00C05CAE">
        <w:rPr>
          <w:rFonts w:cs="Times New Roman"/>
          <w:color w:val="000000" w:themeColor="text1"/>
          <w:sz w:val="24"/>
          <w:szCs w:val="24"/>
          <w:lang w:val="sq-AL"/>
        </w:rPr>
        <w:t>vendimit nr.</w:t>
      </w:r>
      <w:r w:rsidR="00B13245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 </w:t>
      </w:r>
      <w:r w:rsidR="00FA6AB5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132, datë 7.3.2018, të Këshillit të Ministrave, të ndryshuar, </w:t>
      </w:r>
      <w:r w:rsidR="00D17B96" w:rsidRPr="00C05CAE">
        <w:rPr>
          <w:rFonts w:cs="Times New Roman"/>
          <w:color w:val="000000" w:themeColor="text1"/>
          <w:sz w:val="24"/>
          <w:szCs w:val="24"/>
          <w:lang w:val="sq-AL"/>
        </w:rPr>
        <w:t>zëvendësohe</w:t>
      </w:r>
      <w:r w:rsidR="00413E53" w:rsidRPr="00C05CAE">
        <w:rPr>
          <w:rFonts w:cs="Times New Roman"/>
          <w:color w:val="000000" w:themeColor="text1"/>
          <w:sz w:val="24"/>
          <w:szCs w:val="24"/>
          <w:lang w:val="sq-AL"/>
        </w:rPr>
        <w:t>n</w:t>
      </w:r>
      <w:r w:rsidR="00D17B96" w:rsidRPr="00C05CAE">
        <w:rPr>
          <w:rFonts w:cs="Times New Roman"/>
          <w:color w:val="000000" w:themeColor="text1"/>
          <w:sz w:val="24"/>
          <w:szCs w:val="24"/>
          <w:lang w:val="sq-AL"/>
        </w:rPr>
        <w:t>, përkatësisht, me aneks</w:t>
      </w:r>
      <w:r w:rsidR="00413E53" w:rsidRPr="00C05CAE">
        <w:rPr>
          <w:rFonts w:cs="Times New Roman"/>
          <w:color w:val="000000" w:themeColor="text1"/>
          <w:sz w:val="24"/>
          <w:szCs w:val="24"/>
          <w:lang w:val="sq-AL"/>
        </w:rPr>
        <w:t>et</w:t>
      </w:r>
      <w:r w:rsidR="00D17B96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 </w:t>
      </w:r>
      <w:r w:rsidR="00413E53" w:rsidRPr="00C05CAE">
        <w:rPr>
          <w:rFonts w:cs="Times New Roman"/>
          <w:color w:val="000000" w:themeColor="text1"/>
          <w:sz w:val="24"/>
          <w:szCs w:val="24"/>
          <w:lang w:val="sq-AL"/>
        </w:rPr>
        <w:t>1 dhe 2</w:t>
      </w:r>
      <w:r w:rsidR="00FA6AB5" w:rsidRPr="00C05CAE">
        <w:rPr>
          <w:rFonts w:cs="Times New Roman"/>
          <w:color w:val="000000" w:themeColor="text1"/>
          <w:sz w:val="24"/>
          <w:szCs w:val="24"/>
          <w:lang w:val="sq-AL"/>
        </w:rPr>
        <w:t>,</w:t>
      </w:r>
      <w:r w:rsidR="00D17B96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 që i bashkëlidhe</w:t>
      </w:r>
      <w:r w:rsidR="00413E53" w:rsidRPr="00C05CAE">
        <w:rPr>
          <w:rFonts w:cs="Times New Roman"/>
          <w:color w:val="000000" w:themeColor="text1"/>
          <w:sz w:val="24"/>
          <w:szCs w:val="24"/>
          <w:lang w:val="sq-AL"/>
        </w:rPr>
        <w:t>n</w:t>
      </w:r>
      <w:r w:rsidR="00BC3801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 </w:t>
      </w:r>
      <w:r w:rsidR="00FA6AB5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këtij </w:t>
      </w:r>
      <w:r w:rsidR="00D17B96" w:rsidRPr="00C05CAE">
        <w:rPr>
          <w:rFonts w:cs="Times New Roman"/>
          <w:color w:val="000000" w:themeColor="text1"/>
          <w:sz w:val="24"/>
          <w:szCs w:val="24"/>
          <w:lang w:val="sq-AL"/>
        </w:rPr>
        <w:t>vendimi.</w:t>
      </w:r>
    </w:p>
    <w:p w14:paraId="083129AF" w14:textId="2BF0C62C" w:rsidR="00D17B96" w:rsidRPr="00C05CAE" w:rsidRDefault="00513245" w:rsidP="00137909">
      <w:pPr>
        <w:pStyle w:val="NoSpacing"/>
        <w:ind w:firstLine="284"/>
        <w:jc w:val="both"/>
        <w:rPr>
          <w:rFonts w:cs="Times New Roman"/>
          <w:color w:val="000000" w:themeColor="text1"/>
          <w:sz w:val="24"/>
          <w:szCs w:val="24"/>
          <w:lang w:val="sq-AL"/>
        </w:rPr>
      </w:pPr>
      <w:r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2. </w:t>
      </w:r>
      <w:r w:rsidR="00D17B96" w:rsidRPr="00C05CAE">
        <w:rPr>
          <w:rFonts w:cs="Times New Roman"/>
          <w:color w:val="000000" w:themeColor="text1"/>
          <w:sz w:val="24"/>
          <w:szCs w:val="24"/>
          <w:lang w:val="sq-AL"/>
        </w:rPr>
        <w:t>Ngarkohen ministria përgjegjëse për financat, Drejtoria e Përgjithshme e Taksës së Pasurisë dhe</w:t>
      </w:r>
      <w:r w:rsidR="00E54E82"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 </w:t>
      </w:r>
      <w:r w:rsidR="00D17B96" w:rsidRPr="00C05CAE">
        <w:rPr>
          <w:rFonts w:cs="Times New Roman"/>
          <w:color w:val="000000" w:themeColor="text1"/>
          <w:sz w:val="24"/>
          <w:szCs w:val="24"/>
          <w:lang w:val="sq-AL"/>
        </w:rPr>
        <w:t>njësitë e vetëqeverisjes vendore për zbatimin e këtij vendimi.</w:t>
      </w:r>
    </w:p>
    <w:p w14:paraId="083129B1" w14:textId="05FD678F" w:rsidR="00D17B96" w:rsidRPr="00C05CAE" w:rsidRDefault="00D17B96" w:rsidP="00137909">
      <w:pPr>
        <w:pStyle w:val="NoSpacing"/>
        <w:ind w:firstLine="284"/>
        <w:jc w:val="both"/>
        <w:rPr>
          <w:rFonts w:cs="Times New Roman"/>
          <w:color w:val="000000" w:themeColor="text1"/>
          <w:sz w:val="24"/>
          <w:szCs w:val="24"/>
          <w:lang w:val="sq-AL"/>
        </w:rPr>
      </w:pPr>
      <w:r w:rsidRPr="00C05CAE">
        <w:rPr>
          <w:rFonts w:cs="Times New Roman"/>
          <w:color w:val="000000" w:themeColor="text1"/>
          <w:sz w:val="24"/>
          <w:szCs w:val="24"/>
          <w:lang w:val="sq-AL"/>
        </w:rPr>
        <w:t xml:space="preserve">Ky vendim hyn në fuqi pas botimit në Fletoren </w:t>
      </w:r>
      <w:r w:rsidR="00513245" w:rsidRPr="00C05CAE">
        <w:rPr>
          <w:rFonts w:cs="Times New Roman"/>
          <w:color w:val="000000" w:themeColor="text1"/>
          <w:sz w:val="24"/>
          <w:szCs w:val="24"/>
          <w:lang w:val="sq-AL"/>
        </w:rPr>
        <w:t>Z</w:t>
      </w:r>
      <w:r w:rsidRPr="00C05CAE">
        <w:rPr>
          <w:rFonts w:cs="Times New Roman"/>
          <w:color w:val="000000" w:themeColor="text1"/>
          <w:sz w:val="24"/>
          <w:szCs w:val="24"/>
          <w:lang w:val="sq-AL"/>
        </w:rPr>
        <w:t>yrtare.</w:t>
      </w:r>
    </w:p>
    <w:p w14:paraId="083129B2" w14:textId="77777777" w:rsidR="00FC6DF6" w:rsidRPr="00C05CAE" w:rsidRDefault="00FC6DF6" w:rsidP="00137909">
      <w:pPr>
        <w:pStyle w:val="NoSpacing"/>
        <w:ind w:firstLine="284"/>
        <w:jc w:val="both"/>
        <w:rPr>
          <w:rFonts w:cs="Times New Roman"/>
          <w:color w:val="000000" w:themeColor="text1"/>
          <w:sz w:val="24"/>
          <w:szCs w:val="24"/>
          <w:lang w:val="sq-AL"/>
        </w:rPr>
      </w:pPr>
    </w:p>
    <w:p w14:paraId="083129B9" w14:textId="75768DB6" w:rsidR="00743127" w:rsidRPr="00C05CAE" w:rsidRDefault="00743127" w:rsidP="00137909">
      <w:pPr>
        <w:ind w:firstLine="284"/>
        <w:jc w:val="right"/>
        <w:rPr>
          <w:rFonts w:eastAsia="Times New Roman" w:cs="Times New Roman"/>
          <w:bCs/>
          <w:sz w:val="24"/>
          <w:szCs w:val="24"/>
          <w:lang w:val="sq-AL" w:bidi="en-US"/>
        </w:rPr>
      </w:pPr>
      <w:r w:rsidRPr="00C05CAE">
        <w:rPr>
          <w:rFonts w:eastAsia="Times New Roman" w:cs="Times New Roman"/>
          <w:bCs/>
          <w:sz w:val="24"/>
          <w:szCs w:val="24"/>
          <w:lang w:val="sq-AL" w:bidi="en-US"/>
        </w:rPr>
        <w:t>ZËVENDËSKRYEMINIST</w:t>
      </w:r>
      <w:r w:rsidR="00513245" w:rsidRPr="00C05CAE">
        <w:rPr>
          <w:rFonts w:eastAsia="Times New Roman" w:cs="Times New Roman"/>
          <w:bCs/>
          <w:sz w:val="24"/>
          <w:szCs w:val="24"/>
          <w:lang w:val="sq-AL" w:bidi="en-US"/>
        </w:rPr>
        <w:t>ËR</w:t>
      </w:r>
    </w:p>
    <w:p w14:paraId="083129DC" w14:textId="724B01ED" w:rsidR="00980AB1" w:rsidRPr="00C05CAE" w:rsidRDefault="00C16DAF" w:rsidP="00137909">
      <w:pPr>
        <w:ind w:firstLine="284"/>
        <w:jc w:val="right"/>
        <w:rPr>
          <w:rFonts w:eastAsia="Times New Roman" w:cs="Times New Roman"/>
          <w:b/>
          <w:bCs/>
          <w:sz w:val="24"/>
          <w:szCs w:val="24"/>
          <w:lang w:val="sq-AL" w:bidi="en-US"/>
        </w:rPr>
      </w:pPr>
      <w:r w:rsidRPr="00C05CAE">
        <w:rPr>
          <w:rFonts w:eastAsia="Times New Roman" w:cs="Times New Roman"/>
          <w:b/>
          <w:bCs/>
          <w:sz w:val="24"/>
          <w:szCs w:val="24"/>
          <w:lang w:val="sq-AL" w:bidi="en-US"/>
        </w:rPr>
        <w:t>Belinda Balluku</w:t>
      </w:r>
    </w:p>
    <w:p w14:paraId="472F78D2" w14:textId="77777777" w:rsidR="00E53364" w:rsidRPr="00C05CAE" w:rsidRDefault="00E53364" w:rsidP="00513245">
      <w:pPr>
        <w:ind w:firstLine="284"/>
        <w:jc w:val="right"/>
        <w:rPr>
          <w:rFonts w:eastAsia="Times New Roman" w:cs="Times New Roman"/>
          <w:b/>
          <w:bCs/>
          <w:sz w:val="28"/>
          <w:szCs w:val="28"/>
          <w:lang w:val="sq-AL" w:bidi="en-US"/>
        </w:rPr>
      </w:pPr>
    </w:p>
    <w:p w14:paraId="48AE909A" w14:textId="77777777" w:rsidR="00137909" w:rsidRPr="00C05CAE" w:rsidRDefault="00137909" w:rsidP="00137909">
      <w:pPr>
        <w:ind w:firstLine="284"/>
        <w:jc w:val="center"/>
        <w:rPr>
          <w:rFonts w:cs="Times New Roman"/>
          <w:color w:val="000000" w:themeColor="text1"/>
          <w:sz w:val="24"/>
          <w:szCs w:val="24"/>
          <w:lang w:val="sq-AL"/>
        </w:rPr>
      </w:pPr>
      <w:r w:rsidRPr="00C05CAE">
        <w:rPr>
          <w:rFonts w:cs="Times New Roman"/>
          <w:color w:val="000000" w:themeColor="text1"/>
          <w:sz w:val="24"/>
          <w:szCs w:val="24"/>
          <w:lang w:val="sq-AL"/>
        </w:rPr>
        <w:t>ANEKSI 1</w:t>
      </w:r>
    </w:p>
    <w:p w14:paraId="6BEE3D7B" w14:textId="77777777" w:rsidR="00137909" w:rsidRPr="00C05CAE" w:rsidRDefault="00137909" w:rsidP="00137909">
      <w:pPr>
        <w:ind w:firstLine="284"/>
        <w:jc w:val="center"/>
        <w:rPr>
          <w:rFonts w:cs="Times New Roman"/>
          <w:color w:val="000000" w:themeColor="text1"/>
          <w:sz w:val="24"/>
          <w:szCs w:val="24"/>
          <w:lang w:val="sq-AL"/>
        </w:rPr>
      </w:pPr>
      <w:r w:rsidRPr="00C05CAE">
        <w:rPr>
          <w:rFonts w:cs="Times New Roman"/>
          <w:color w:val="000000" w:themeColor="text1"/>
          <w:sz w:val="24"/>
          <w:szCs w:val="24"/>
          <w:lang w:val="sq-AL"/>
        </w:rPr>
        <w:t>ÇMIMET MESATARE REFERUESE PËR METËR KATROR SIPËRFAQE NDËRTIMI PËR VLERËSIMIN E VLERËS SË TAKSUESHME PËR BANESAT</w:t>
      </w:r>
    </w:p>
    <w:p w14:paraId="2DB99A36" w14:textId="77777777" w:rsidR="00137909" w:rsidRPr="00C05CAE" w:rsidRDefault="00137909" w:rsidP="00137909">
      <w:pPr>
        <w:ind w:firstLine="284"/>
        <w:jc w:val="center"/>
        <w:rPr>
          <w:rFonts w:cs="Times New Roman"/>
          <w:b/>
          <w:bCs/>
          <w:color w:val="000000" w:themeColor="text1"/>
          <w:sz w:val="24"/>
          <w:szCs w:val="24"/>
          <w:lang w:val="sq-AL"/>
        </w:rPr>
      </w:pPr>
    </w:p>
    <w:p w14:paraId="445DCD47" w14:textId="77777777" w:rsidR="00137909" w:rsidRPr="00C05CAE" w:rsidRDefault="00137909" w:rsidP="00137909">
      <w:pPr>
        <w:ind w:firstLine="284"/>
        <w:jc w:val="both"/>
        <w:rPr>
          <w:rFonts w:cs="Times New Roman"/>
          <w:color w:val="000000"/>
          <w:sz w:val="24"/>
          <w:szCs w:val="24"/>
          <w:lang w:val="sq-AL"/>
        </w:rPr>
      </w:pPr>
      <w:r w:rsidRPr="00C05CAE">
        <w:rPr>
          <w:rFonts w:cs="Times New Roman"/>
          <w:color w:val="000000"/>
          <w:sz w:val="24"/>
          <w:szCs w:val="24"/>
          <w:lang w:val="sq-AL"/>
        </w:rPr>
        <w:t>Çmimet mesatare referuese të shitblerjes së:</w:t>
      </w:r>
    </w:p>
    <w:p w14:paraId="16495BF4" w14:textId="1759585D" w:rsidR="00C05CAE" w:rsidRPr="00C05CAE" w:rsidRDefault="00137909" w:rsidP="00C05CAE">
      <w:pPr>
        <w:pStyle w:val="ListParagraph"/>
        <w:numPr>
          <w:ilvl w:val="0"/>
          <w:numId w:val="18"/>
        </w:numPr>
        <w:jc w:val="both"/>
        <w:rPr>
          <w:rFonts w:cs="Times New Roman"/>
          <w:color w:val="000000"/>
          <w:sz w:val="24"/>
          <w:szCs w:val="24"/>
          <w:lang w:val="sq-AL"/>
        </w:rPr>
      </w:pPr>
      <w:r w:rsidRPr="00C05CAE">
        <w:rPr>
          <w:rFonts w:cs="Times New Roman"/>
          <w:color w:val="000000"/>
          <w:sz w:val="24"/>
          <w:szCs w:val="24"/>
          <w:lang w:val="sq-AL"/>
        </w:rPr>
        <w:t>ndërtesave që përdoren për qëllim banimi, sipas qyteteve, për çdo bashki, sipas qarqeve.</w:t>
      </w:r>
    </w:p>
    <w:p w14:paraId="5D98F774" w14:textId="2CCDC9D9" w:rsidR="00137909" w:rsidRPr="00C05CAE" w:rsidRDefault="00137909" w:rsidP="00C05CAE">
      <w:pPr>
        <w:ind w:left="284"/>
        <w:jc w:val="both"/>
        <w:rPr>
          <w:rFonts w:cs="Times New Roman"/>
          <w:color w:val="000000"/>
          <w:sz w:val="24"/>
          <w:szCs w:val="24"/>
          <w:lang w:val="sq-AL"/>
        </w:rPr>
      </w:pPr>
      <w:r w:rsidRPr="00C05CAE">
        <w:rPr>
          <w:rFonts w:cs="Times New Roman"/>
          <w:color w:val="000000"/>
          <w:sz w:val="24"/>
          <w:szCs w:val="24"/>
          <w:lang w:val="sq-AL"/>
        </w:rPr>
        <w:t>a.1) Çmimet mesatare referuese të shitblerjes së ndërtesave që përdoren për qëllim banimi, sipas qyteteve, për çdo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bashki, sipas qarqeve (me përjashtim të Bashkisë Tiranë):</w:t>
      </w:r>
    </w:p>
    <w:p w14:paraId="505A151A" w14:textId="77777777" w:rsidR="00137909" w:rsidRPr="00C05CAE" w:rsidRDefault="00137909" w:rsidP="00137909">
      <w:pPr>
        <w:ind w:firstLine="284"/>
        <w:jc w:val="both"/>
        <w:rPr>
          <w:rFonts w:cs="Times New Roman"/>
          <w:color w:val="000000"/>
          <w:sz w:val="24"/>
          <w:szCs w:val="24"/>
          <w:lang w:val="sq-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1026"/>
        <w:gridCol w:w="920"/>
        <w:gridCol w:w="1438"/>
        <w:gridCol w:w="897"/>
        <w:gridCol w:w="907"/>
        <w:gridCol w:w="1265"/>
        <w:gridCol w:w="1636"/>
      </w:tblGrid>
      <w:tr w:rsidR="00137909" w:rsidRPr="00C05CAE" w14:paraId="0B44667F" w14:textId="77777777" w:rsidTr="00C05CAE">
        <w:trPr>
          <w:trHeight w:val="20"/>
        </w:trPr>
        <w:tc>
          <w:tcPr>
            <w:tcW w:w="516" w:type="pct"/>
            <w:shd w:val="clear" w:color="auto" w:fill="E6E5E5"/>
            <w:vAlign w:val="center"/>
          </w:tcPr>
          <w:p w14:paraId="2AE858DE" w14:textId="77777777" w:rsidR="00137909" w:rsidRPr="00C05CAE" w:rsidRDefault="00137909" w:rsidP="00C05CAE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b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b/>
                <w:iCs/>
                <w:sz w:val="20"/>
                <w:szCs w:val="20"/>
              </w:rPr>
              <w:t>Nr. r.</w:t>
            </w:r>
            <w:r w:rsidRPr="00C05CAE">
              <w:rPr>
                <w:rFonts w:ascii="Garamond" w:hAnsi="Garamond"/>
                <w:b/>
                <w:iCs/>
                <w:spacing w:val="-47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b/>
                <w:iCs/>
                <w:w w:val="95"/>
                <w:sz w:val="20"/>
                <w:szCs w:val="20"/>
              </w:rPr>
              <w:t>qarkut</w:t>
            </w:r>
          </w:p>
        </w:tc>
        <w:tc>
          <w:tcPr>
            <w:tcW w:w="569" w:type="pct"/>
            <w:shd w:val="clear" w:color="auto" w:fill="E6E5E5"/>
            <w:vAlign w:val="center"/>
          </w:tcPr>
          <w:p w14:paraId="339A1804" w14:textId="77777777" w:rsidR="00137909" w:rsidRPr="00C05CAE" w:rsidRDefault="00137909" w:rsidP="00C05CAE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b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b/>
                <w:iCs/>
                <w:sz w:val="20"/>
                <w:szCs w:val="20"/>
              </w:rPr>
              <w:t>Qarku</w:t>
            </w:r>
          </w:p>
        </w:tc>
        <w:tc>
          <w:tcPr>
            <w:tcW w:w="510" w:type="pct"/>
            <w:shd w:val="clear" w:color="auto" w:fill="E6E5E5"/>
            <w:vAlign w:val="center"/>
          </w:tcPr>
          <w:p w14:paraId="399820F4" w14:textId="77777777" w:rsidR="00137909" w:rsidRPr="00C05CAE" w:rsidRDefault="00137909" w:rsidP="00C05CAE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b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b/>
                <w:iCs/>
                <w:sz w:val="20"/>
                <w:szCs w:val="20"/>
              </w:rPr>
              <w:t>Nr. r.</w:t>
            </w:r>
            <w:r w:rsidRPr="00C05CAE">
              <w:rPr>
                <w:rFonts w:ascii="Garamond" w:hAnsi="Garamond"/>
                <w:b/>
                <w:iCs/>
                <w:spacing w:val="-47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b/>
                <w:iCs/>
                <w:w w:val="95"/>
                <w:sz w:val="20"/>
                <w:szCs w:val="20"/>
              </w:rPr>
              <w:t>bashki</w:t>
            </w:r>
          </w:p>
        </w:tc>
        <w:tc>
          <w:tcPr>
            <w:tcW w:w="797" w:type="pct"/>
            <w:shd w:val="clear" w:color="auto" w:fill="E6E5E5"/>
            <w:vAlign w:val="center"/>
          </w:tcPr>
          <w:p w14:paraId="3844D4DA" w14:textId="77777777" w:rsidR="00137909" w:rsidRPr="00C05CAE" w:rsidRDefault="00137909" w:rsidP="00C05CAE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b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b/>
                <w:iCs/>
                <w:sz w:val="20"/>
                <w:szCs w:val="20"/>
              </w:rPr>
              <w:t>Bashkia</w:t>
            </w:r>
          </w:p>
        </w:tc>
        <w:tc>
          <w:tcPr>
            <w:tcW w:w="497" w:type="pct"/>
            <w:shd w:val="clear" w:color="auto" w:fill="E6E5E5"/>
            <w:vAlign w:val="center"/>
          </w:tcPr>
          <w:p w14:paraId="43A67015" w14:textId="77777777" w:rsidR="00137909" w:rsidRPr="00C05CAE" w:rsidRDefault="00137909" w:rsidP="00C05CAE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b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b/>
                <w:iCs/>
                <w:sz w:val="20"/>
                <w:szCs w:val="20"/>
              </w:rPr>
              <w:t>Nr. r.</w:t>
            </w:r>
            <w:r w:rsidRPr="00C05CAE">
              <w:rPr>
                <w:rFonts w:ascii="Garamond" w:hAnsi="Garamond"/>
                <w:b/>
                <w:iCs/>
                <w:spacing w:val="-47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b/>
                <w:iCs/>
                <w:w w:val="95"/>
                <w:sz w:val="20"/>
                <w:szCs w:val="20"/>
              </w:rPr>
              <w:t>qytete</w:t>
            </w:r>
          </w:p>
        </w:tc>
        <w:tc>
          <w:tcPr>
            <w:tcW w:w="503" w:type="pct"/>
            <w:shd w:val="clear" w:color="auto" w:fill="E6E5E5"/>
            <w:vAlign w:val="center"/>
          </w:tcPr>
          <w:p w14:paraId="6326BB01" w14:textId="5B55ED85" w:rsidR="00137909" w:rsidRPr="00C05CAE" w:rsidRDefault="00137909" w:rsidP="00C05CAE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b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b/>
                <w:iCs/>
                <w:sz w:val="20"/>
                <w:szCs w:val="20"/>
              </w:rPr>
              <w:t>Nr. r.</w:t>
            </w:r>
            <w:r w:rsidR="00C05CAE" w:rsidRPr="00C05CAE">
              <w:rPr>
                <w:rFonts w:ascii="Garamond" w:hAnsi="Garamond"/>
                <w:b/>
                <w:iCs/>
                <w:spacing w:val="-47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b/>
                <w:iCs/>
                <w:sz w:val="20"/>
                <w:szCs w:val="20"/>
              </w:rPr>
              <w:t>qytet i</w:t>
            </w:r>
            <w:r w:rsidR="00790835">
              <w:rPr>
                <w:rFonts w:ascii="Garamond" w:hAnsi="Garamond"/>
                <w:b/>
                <w:iCs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b/>
                <w:iCs/>
                <w:spacing w:val="-47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b/>
                <w:iCs/>
                <w:w w:val="95"/>
                <w:sz w:val="20"/>
                <w:szCs w:val="20"/>
              </w:rPr>
              <w:t>qarkut</w:t>
            </w:r>
          </w:p>
        </w:tc>
        <w:tc>
          <w:tcPr>
            <w:tcW w:w="701" w:type="pct"/>
            <w:shd w:val="clear" w:color="auto" w:fill="E6E5E5"/>
            <w:vAlign w:val="center"/>
          </w:tcPr>
          <w:p w14:paraId="57A39D41" w14:textId="77777777" w:rsidR="00137909" w:rsidRPr="00C05CAE" w:rsidRDefault="00137909" w:rsidP="00C05CAE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b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b/>
                <w:iCs/>
                <w:sz w:val="20"/>
                <w:szCs w:val="20"/>
              </w:rPr>
              <w:t>Qytetet</w:t>
            </w:r>
          </w:p>
        </w:tc>
        <w:tc>
          <w:tcPr>
            <w:tcW w:w="907" w:type="pct"/>
            <w:shd w:val="clear" w:color="auto" w:fill="E6E5E5"/>
            <w:vAlign w:val="center"/>
          </w:tcPr>
          <w:p w14:paraId="3AD4A82C" w14:textId="6DC5579B" w:rsidR="00137909" w:rsidRPr="00C05CAE" w:rsidRDefault="00137909" w:rsidP="00C05CAE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b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b/>
                <w:iCs/>
                <w:spacing w:val="-1"/>
                <w:w w:val="95"/>
                <w:sz w:val="20"/>
                <w:szCs w:val="20"/>
              </w:rPr>
              <w:t>Lek/m</w:t>
            </w:r>
            <w:r w:rsidRPr="00C05CAE">
              <w:rPr>
                <w:rFonts w:ascii="Garamond" w:hAnsi="Garamond"/>
                <w:b/>
                <w:iCs/>
                <w:spacing w:val="-1"/>
                <w:w w:val="95"/>
                <w:sz w:val="20"/>
                <w:szCs w:val="20"/>
                <w:vertAlign w:val="superscript"/>
              </w:rPr>
              <w:t>2</w:t>
            </w:r>
            <w:r w:rsidRPr="00C05CAE">
              <w:rPr>
                <w:rFonts w:ascii="Garamond" w:hAnsi="Garamond"/>
                <w:b/>
                <w:iCs/>
                <w:spacing w:val="-1"/>
                <w:w w:val="95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b/>
                <w:iCs/>
                <w:w w:val="95"/>
                <w:sz w:val="20"/>
                <w:szCs w:val="20"/>
              </w:rPr>
              <w:t>sipërfaqe</w:t>
            </w:r>
            <w:r w:rsidRPr="00C05CAE">
              <w:rPr>
                <w:rFonts w:ascii="Garamond" w:hAnsi="Garamond"/>
                <w:b/>
                <w:iCs/>
                <w:spacing w:val="-45"/>
                <w:w w:val="95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b/>
                <w:iCs/>
                <w:sz w:val="20"/>
                <w:szCs w:val="20"/>
              </w:rPr>
              <w:t>shfrytëzimi</w:t>
            </w:r>
          </w:p>
        </w:tc>
      </w:tr>
      <w:tr w:rsidR="00137909" w:rsidRPr="00C05CAE" w14:paraId="401BB139" w14:textId="77777777" w:rsidTr="00B13245">
        <w:trPr>
          <w:trHeight w:val="20"/>
        </w:trPr>
        <w:tc>
          <w:tcPr>
            <w:tcW w:w="516" w:type="pct"/>
            <w:vMerge w:val="restart"/>
          </w:tcPr>
          <w:p w14:paraId="5A1CC6B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1CFF42C1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07B0A069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569" w:type="pct"/>
            <w:vMerge w:val="restart"/>
          </w:tcPr>
          <w:p w14:paraId="1E069BC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7E92437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4C33B600" w14:textId="144D953F" w:rsidR="00137909" w:rsidRPr="00C05CAE" w:rsidRDefault="00C05CAE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 xml:space="preserve"> </w:t>
            </w:r>
            <w:r w:rsidR="00137909"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Berat</w:t>
            </w:r>
          </w:p>
        </w:tc>
        <w:tc>
          <w:tcPr>
            <w:tcW w:w="510" w:type="pct"/>
          </w:tcPr>
          <w:p w14:paraId="76DA02A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797" w:type="pct"/>
          </w:tcPr>
          <w:p w14:paraId="24A3B228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Berat</w:t>
            </w:r>
          </w:p>
        </w:tc>
        <w:tc>
          <w:tcPr>
            <w:tcW w:w="497" w:type="pct"/>
          </w:tcPr>
          <w:p w14:paraId="36F67017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503" w:type="pct"/>
          </w:tcPr>
          <w:p w14:paraId="2736E7BE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701" w:type="pct"/>
          </w:tcPr>
          <w:p w14:paraId="00651F25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Berat</w:t>
            </w:r>
          </w:p>
        </w:tc>
        <w:tc>
          <w:tcPr>
            <w:tcW w:w="907" w:type="pct"/>
          </w:tcPr>
          <w:p w14:paraId="42688DFB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41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6E79EF39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016AB42C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758EB500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7EC2C9F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797" w:type="pct"/>
          </w:tcPr>
          <w:p w14:paraId="11CB15F9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Poliçan</w:t>
            </w:r>
          </w:p>
        </w:tc>
        <w:tc>
          <w:tcPr>
            <w:tcW w:w="497" w:type="pct"/>
          </w:tcPr>
          <w:p w14:paraId="3716B412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503" w:type="pct"/>
          </w:tcPr>
          <w:p w14:paraId="7D06DC5E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701" w:type="pct"/>
          </w:tcPr>
          <w:p w14:paraId="0B410D7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Poliçan</w:t>
            </w:r>
          </w:p>
        </w:tc>
        <w:tc>
          <w:tcPr>
            <w:tcW w:w="907" w:type="pct"/>
          </w:tcPr>
          <w:p w14:paraId="59AD754D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26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03D6413F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56DB5F42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38E24310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5B339FB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3</w:t>
            </w:r>
          </w:p>
        </w:tc>
        <w:tc>
          <w:tcPr>
            <w:tcW w:w="797" w:type="pct"/>
          </w:tcPr>
          <w:p w14:paraId="668326B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Ura Vajgurore</w:t>
            </w:r>
          </w:p>
        </w:tc>
        <w:tc>
          <w:tcPr>
            <w:tcW w:w="497" w:type="pct"/>
          </w:tcPr>
          <w:p w14:paraId="50702DC4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3</w:t>
            </w:r>
          </w:p>
        </w:tc>
        <w:tc>
          <w:tcPr>
            <w:tcW w:w="503" w:type="pct"/>
          </w:tcPr>
          <w:p w14:paraId="7A988D65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3</w:t>
            </w:r>
          </w:p>
        </w:tc>
        <w:tc>
          <w:tcPr>
            <w:tcW w:w="701" w:type="pct"/>
          </w:tcPr>
          <w:p w14:paraId="497549B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Ura Vajgurore</w:t>
            </w:r>
          </w:p>
        </w:tc>
        <w:tc>
          <w:tcPr>
            <w:tcW w:w="907" w:type="pct"/>
          </w:tcPr>
          <w:p w14:paraId="3398B14A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37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2601C890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4D91CDCD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6D9108FD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7012B1BE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4</w:t>
            </w:r>
          </w:p>
        </w:tc>
        <w:tc>
          <w:tcPr>
            <w:tcW w:w="797" w:type="pct"/>
          </w:tcPr>
          <w:p w14:paraId="1839AC2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Kuçovë</w:t>
            </w:r>
          </w:p>
        </w:tc>
        <w:tc>
          <w:tcPr>
            <w:tcW w:w="497" w:type="pct"/>
          </w:tcPr>
          <w:p w14:paraId="778E1DD2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14:paraId="221AF056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4</w:t>
            </w:r>
          </w:p>
        </w:tc>
        <w:tc>
          <w:tcPr>
            <w:tcW w:w="701" w:type="pct"/>
          </w:tcPr>
          <w:p w14:paraId="7E82CE35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Kuçovë</w:t>
            </w:r>
          </w:p>
        </w:tc>
        <w:tc>
          <w:tcPr>
            <w:tcW w:w="907" w:type="pct"/>
          </w:tcPr>
          <w:p w14:paraId="7B2DC594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36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3BAD3954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2D77F14A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6D706777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0C3E3A4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5</w:t>
            </w:r>
          </w:p>
        </w:tc>
        <w:tc>
          <w:tcPr>
            <w:tcW w:w="797" w:type="pct"/>
          </w:tcPr>
          <w:p w14:paraId="4A4EFEAD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Skrapar</w:t>
            </w:r>
          </w:p>
        </w:tc>
        <w:tc>
          <w:tcPr>
            <w:tcW w:w="497" w:type="pct"/>
          </w:tcPr>
          <w:p w14:paraId="538D0BDD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5</w:t>
            </w:r>
          </w:p>
        </w:tc>
        <w:tc>
          <w:tcPr>
            <w:tcW w:w="503" w:type="pct"/>
          </w:tcPr>
          <w:p w14:paraId="650CEF08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5</w:t>
            </w:r>
          </w:p>
        </w:tc>
        <w:tc>
          <w:tcPr>
            <w:tcW w:w="701" w:type="pct"/>
          </w:tcPr>
          <w:p w14:paraId="3C3AE644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Çorovodë</w:t>
            </w:r>
          </w:p>
        </w:tc>
        <w:tc>
          <w:tcPr>
            <w:tcW w:w="907" w:type="pct"/>
          </w:tcPr>
          <w:p w14:paraId="3AA088CF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25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21B5CD42" w14:textId="77777777" w:rsidTr="00B13245">
        <w:trPr>
          <w:trHeight w:val="20"/>
        </w:trPr>
        <w:tc>
          <w:tcPr>
            <w:tcW w:w="516" w:type="pct"/>
            <w:vMerge w:val="restart"/>
            <w:shd w:val="clear" w:color="auto" w:fill="E6E5E5"/>
          </w:tcPr>
          <w:p w14:paraId="7F7D13F8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7C7403BB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569" w:type="pct"/>
            <w:vMerge w:val="restart"/>
            <w:shd w:val="clear" w:color="auto" w:fill="E6E5E5"/>
          </w:tcPr>
          <w:p w14:paraId="09C019D8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29AC1F27" w14:textId="220F086E" w:rsidR="00137909" w:rsidRPr="00C05CAE" w:rsidRDefault="00C05CAE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 xml:space="preserve"> </w:t>
            </w:r>
            <w:r w:rsidR="00137909"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Dibër</w:t>
            </w:r>
          </w:p>
        </w:tc>
        <w:tc>
          <w:tcPr>
            <w:tcW w:w="510" w:type="pct"/>
            <w:shd w:val="clear" w:color="auto" w:fill="E6E5E5"/>
          </w:tcPr>
          <w:p w14:paraId="4B33F109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6</w:t>
            </w:r>
          </w:p>
        </w:tc>
        <w:tc>
          <w:tcPr>
            <w:tcW w:w="797" w:type="pct"/>
            <w:shd w:val="clear" w:color="auto" w:fill="E6E5E5"/>
          </w:tcPr>
          <w:p w14:paraId="22B2C641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Dibër</w:t>
            </w:r>
          </w:p>
        </w:tc>
        <w:tc>
          <w:tcPr>
            <w:tcW w:w="497" w:type="pct"/>
            <w:shd w:val="clear" w:color="auto" w:fill="E6E5E5"/>
          </w:tcPr>
          <w:p w14:paraId="3F6C793D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E6E5E5"/>
          </w:tcPr>
          <w:p w14:paraId="3F73F9E5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E6E5E5"/>
          </w:tcPr>
          <w:p w14:paraId="5F468CC6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Peshkopi</w:t>
            </w:r>
          </w:p>
        </w:tc>
        <w:tc>
          <w:tcPr>
            <w:tcW w:w="907" w:type="pct"/>
            <w:shd w:val="clear" w:color="auto" w:fill="E6E5E5"/>
          </w:tcPr>
          <w:p w14:paraId="309365D1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49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1C176CE1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569017A5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70E7F765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0E0AD176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7</w:t>
            </w:r>
          </w:p>
        </w:tc>
        <w:tc>
          <w:tcPr>
            <w:tcW w:w="797" w:type="pct"/>
            <w:shd w:val="clear" w:color="auto" w:fill="E6E5E5"/>
          </w:tcPr>
          <w:p w14:paraId="50124168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Mat</w:t>
            </w:r>
          </w:p>
        </w:tc>
        <w:tc>
          <w:tcPr>
            <w:tcW w:w="497" w:type="pct"/>
            <w:shd w:val="clear" w:color="auto" w:fill="E6E5E5"/>
          </w:tcPr>
          <w:p w14:paraId="67640CB1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E6E5E5"/>
          </w:tcPr>
          <w:p w14:paraId="0447E14F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E6E5E5"/>
          </w:tcPr>
          <w:p w14:paraId="549B429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Burrel</w:t>
            </w:r>
          </w:p>
        </w:tc>
        <w:tc>
          <w:tcPr>
            <w:tcW w:w="907" w:type="pct"/>
            <w:shd w:val="clear" w:color="auto" w:fill="E6E5E5"/>
          </w:tcPr>
          <w:p w14:paraId="635702E8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44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56400380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49B8AB1C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4C8933ED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4699F45F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8</w:t>
            </w:r>
          </w:p>
        </w:tc>
        <w:tc>
          <w:tcPr>
            <w:tcW w:w="797" w:type="pct"/>
            <w:shd w:val="clear" w:color="auto" w:fill="E6E5E5"/>
          </w:tcPr>
          <w:p w14:paraId="1B40C239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Klos</w:t>
            </w:r>
          </w:p>
        </w:tc>
        <w:tc>
          <w:tcPr>
            <w:tcW w:w="497" w:type="pct"/>
            <w:shd w:val="clear" w:color="auto" w:fill="E6E5E5"/>
          </w:tcPr>
          <w:p w14:paraId="1E67B2CA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E6E5E5"/>
          </w:tcPr>
          <w:p w14:paraId="0B42BE10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3</w:t>
            </w:r>
          </w:p>
        </w:tc>
        <w:tc>
          <w:tcPr>
            <w:tcW w:w="701" w:type="pct"/>
            <w:shd w:val="clear" w:color="auto" w:fill="E6E5E5"/>
          </w:tcPr>
          <w:p w14:paraId="1A8214A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Klos</w:t>
            </w:r>
          </w:p>
        </w:tc>
        <w:tc>
          <w:tcPr>
            <w:tcW w:w="907" w:type="pct"/>
            <w:shd w:val="clear" w:color="auto" w:fill="E6E5E5"/>
          </w:tcPr>
          <w:p w14:paraId="0B5EFDEC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32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46F608F2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70D32B40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702F29B6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5C6027DF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9</w:t>
            </w:r>
          </w:p>
        </w:tc>
        <w:tc>
          <w:tcPr>
            <w:tcW w:w="797" w:type="pct"/>
            <w:shd w:val="clear" w:color="auto" w:fill="E6E5E5"/>
          </w:tcPr>
          <w:p w14:paraId="6FE6807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Bulqizë</w:t>
            </w:r>
          </w:p>
        </w:tc>
        <w:tc>
          <w:tcPr>
            <w:tcW w:w="497" w:type="pct"/>
            <w:shd w:val="clear" w:color="auto" w:fill="E6E5E5"/>
          </w:tcPr>
          <w:p w14:paraId="78DBF327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9</w:t>
            </w:r>
          </w:p>
        </w:tc>
        <w:tc>
          <w:tcPr>
            <w:tcW w:w="503" w:type="pct"/>
            <w:shd w:val="clear" w:color="auto" w:fill="E6E5E5"/>
          </w:tcPr>
          <w:p w14:paraId="290C24C4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E6E5E5"/>
          </w:tcPr>
          <w:p w14:paraId="51EB47F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Bulqizë</w:t>
            </w:r>
          </w:p>
        </w:tc>
        <w:tc>
          <w:tcPr>
            <w:tcW w:w="907" w:type="pct"/>
            <w:shd w:val="clear" w:color="auto" w:fill="E6E5E5"/>
          </w:tcPr>
          <w:p w14:paraId="4A33F976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41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800,00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562F85FA" w14:textId="77777777" w:rsidTr="00B13245">
        <w:trPr>
          <w:trHeight w:val="20"/>
        </w:trPr>
        <w:tc>
          <w:tcPr>
            <w:tcW w:w="516" w:type="pct"/>
            <w:vMerge w:val="restart"/>
          </w:tcPr>
          <w:p w14:paraId="67C20706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19946C97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3</w:t>
            </w:r>
          </w:p>
        </w:tc>
        <w:tc>
          <w:tcPr>
            <w:tcW w:w="569" w:type="pct"/>
            <w:vMerge w:val="restart"/>
          </w:tcPr>
          <w:p w14:paraId="6E16968C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739A73D0" w14:textId="3631AC5C" w:rsidR="00137909" w:rsidRPr="00C05CAE" w:rsidRDefault="00C05CAE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 xml:space="preserve"> </w:t>
            </w:r>
            <w:r w:rsidR="00137909"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Durrës</w:t>
            </w:r>
          </w:p>
        </w:tc>
        <w:tc>
          <w:tcPr>
            <w:tcW w:w="510" w:type="pct"/>
          </w:tcPr>
          <w:p w14:paraId="0759F59E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10</w:t>
            </w:r>
          </w:p>
        </w:tc>
        <w:tc>
          <w:tcPr>
            <w:tcW w:w="797" w:type="pct"/>
          </w:tcPr>
          <w:p w14:paraId="2130560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Durrës</w:t>
            </w:r>
          </w:p>
        </w:tc>
        <w:tc>
          <w:tcPr>
            <w:tcW w:w="497" w:type="pct"/>
          </w:tcPr>
          <w:p w14:paraId="5661747B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10</w:t>
            </w:r>
          </w:p>
        </w:tc>
        <w:tc>
          <w:tcPr>
            <w:tcW w:w="503" w:type="pct"/>
          </w:tcPr>
          <w:p w14:paraId="73BE6B05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701" w:type="pct"/>
          </w:tcPr>
          <w:p w14:paraId="6B1CA4F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Durrës</w:t>
            </w:r>
          </w:p>
        </w:tc>
        <w:tc>
          <w:tcPr>
            <w:tcW w:w="907" w:type="pct"/>
          </w:tcPr>
          <w:p w14:paraId="44F06A6C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67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500,00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3E1237B0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7833B25E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724EA539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4E257D4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11</w:t>
            </w:r>
          </w:p>
        </w:tc>
        <w:tc>
          <w:tcPr>
            <w:tcW w:w="797" w:type="pct"/>
          </w:tcPr>
          <w:p w14:paraId="0F432911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Shijak</w:t>
            </w:r>
          </w:p>
        </w:tc>
        <w:tc>
          <w:tcPr>
            <w:tcW w:w="497" w:type="pct"/>
          </w:tcPr>
          <w:p w14:paraId="1E8B2DB8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11</w:t>
            </w:r>
          </w:p>
        </w:tc>
        <w:tc>
          <w:tcPr>
            <w:tcW w:w="503" w:type="pct"/>
          </w:tcPr>
          <w:p w14:paraId="5C65BCB1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701" w:type="pct"/>
          </w:tcPr>
          <w:p w14:paraId="4604ABC4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Shijak</w:t>
            </w:r>
          </w:p>
        </w:tc>
        <w:tc>
          <w:tcPr>
            <w:tcW w:w="907" w:type="pct"/>
          </w:tcPr>
          <w:p w14:paraId="3C3E5366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41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5B01016C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5BEF274A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00C31F3F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vMerge w:val="restart"/>
          </w:tcPr>
          <w:p w14:paraId="589273CD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12</w:t>
            </w:r>
          </w:p>
        </w:tc>
        <w:tc>
          <w:tcPr>
            <w:tcW w:w="797" w:type="pct"/>
            <w:vMerge w:val="restart"/>
          </w:tcPr>
          <w:p w14:paraId="057156FE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Krujë</w:t>
            </w:r>
          </w:p>
        </w:tc>
        <w:tc>
          <w:tcPr>
            <w:tcW w:w="497" w:type="pct"/>
          </w:tcPr>
          <w:p w14:paraId="68231335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12</w:t>
            </w:r>
          </w:p>
        </w:tc>
        <w:tc>
          <w:tcPr>
            <w:tcW w:w="503" w:type="pct"/>
          </w:tcPr>
          <w:p w14:paraId="24A4B64A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3</w:t>
            </w:r>
          </w:p>
        </w:tc>
        <w:tc>
          <w:tcPr>
            <w:tcW w:w="701" w:type="pct"/>
          </w:tcPr>
          <w:p w14:paraId="5DF20D26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Krujë</w:t>
            </w:r>
          </w:p>
        </w:tc>
        <w:tc>
          <w:tcPr>
            <w:tcW w:w="907" w:type="pct"/>
          </w:tcPr>
          <w:p w14:paraId="29EF4399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48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500,00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416483A1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50A078F4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374D17FC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vMerge/>
            <w:tcBorders>
              <w:top w:val="nil"/>
            </w:tcBorders>
          </w:tcPr>
          <w:p w14:paraId="239DF53E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797" w:type="pct"/>
            <w:vMerge/>
            <w:tcBorders>
              <w:top w:val="nil"/>
            </w:tcBorders>
          </w:tcPr>
          <w:p w14:paraId="7DD60511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497" w:type="pct"/>
          </w:tcPr>
          <w:p w14:paraId="168D4A33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13</w:t>
            </w:r>
          </w:p>
        </w:tc>
        <w:tc>
          <w:tcPr>
            <w:tcW w:w="503" w:type="pct"/>
          </w:tcPr>
          <w:p w14:paraId="45644518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4</w:t>
            </w:r>
          </w:p>
        </w:tc>
        <w:tc>
          <w:tcPr>
            <w:tcW w:w="701" w:type="pct"/>
          </w:tcPr>
          <w:p w14:paraId="32BB76E5" w14:textId="217C5B10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0"/>
                <w:sz w:val="20"/>
                <w:szCs w:val="20"/>
              </w:rPr>
              <w:t>Fushë</w:t>
            </w:r>
            <w:r w:rsidR="00C05CAE">
              <w:rPr>
                <w:rFonts w:ascii="Garamond" w:hAnsi="Garamond"/>
                <w:iCs/>
                <w:w w:val="80"/>
                <w:sz w:val="20"/>
                <w:szCs w:val="20"/>
              </w:rPr>
              <w:t>-</w:t>
            </w:r>
            <w:r w:rsidRPr="00C05CAE">
              <w:rPr>
                <w:rFonts w:ascii="Garamond" w:hAnsi="Garamond"/>
                <w:iCs/>
                <w:w w:val="80"/>
                <w:sz w:val="20"/>
                <w:szCs w:val="20"/>
              </w:rPr>
              <w:t>Krujë</w:t>
            </w:r>
          </w:p>
        </w:tc>
        <w:tc>
          <w:tcPr>
            <w:tcW w:w="907" w:type="pct"/>
          </w:tcPr>
          <w:p w14:paraId="5CCD0C7A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51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07292012" w14:textId="77777777" w:rsidTr="00B13245">
        <w:trPr>
          <w:trHeight w:val="20"/>
        </w:trPr>
        <w:tc>
          <w:tcPr>
            <w:tcW w:w="516" w:type="pct"/>
            <w:vMerge w:val="restart"/>
            <w:shd w:val="clear" w:color="auto" w:fill="E6E5E5"/>
          </w:tcPr>
          <w:p w14:paraId="481A932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3E8B1216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7841993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079F371C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4</w:t>
            </w:r>
          </w:p>
        </w:tc>
        <w:tc>
          <w:tcPr>
            <w:tcW w:w="569" w:type="pct"/>
            <w:vMerge w:val="restart"/>
            <w:shd w:val="clear" w:color="auto" w:fill="E6E5E5"/>
          </w:tcPr>
          <w:p w14:paraId="0211F12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055C758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47157D28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1E6F5272" w14:textId="18D9F030" w:rsidR="00137909" w:rsidRPr="00C05CAE" w:rsidRDefault="00C05CAE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 xml:space="preserve"> </w:t>
            </w:r>
            <w:r w:rsidR="00137909"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Elbasan</w:t>
            </w:r>
          </w:p>
        </w:tc>
        <w:tc>
          <w:tcPr>
            <w:tcW w:w="510" w:type="pct"/>
            <w:shd w:val="clear" w:color="auto" w:fill="E6E5E5"/>
          </w:tcPr>
          <w:p w14:paraId="2FBAB1B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13</w:t>
            </w:r>
          </w:p>
        </w:tc>
        <w:tc>
          <w:tcPr>
            <w:tcW w:w="797" w:type="pct"/>
            <w:shd w:val="clear" w:color="auto" w:fill="E6E5E5"/>
          </w:tcPr>
          <w:p w14:paraId="283F7159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Elbasan</w:t>
            </w:r>
          </w:p>
        </w:tc>
        <w:tc>
          <w:tcPr>
            <w:tcW w:w="497" w:type="pct"/>
            <w:shd w:val="clear" w:color="auto" w:fill="E6E5E5"/>
          </w:tcPr>
          <w:p w14:paraId="24EC36F4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14</w:t>
            </w:r>
          </w:p>
        </w:tc>
        <w:tc>
          <w:tcPr>
            <w:tcW w:w="503" w:type="pct"/>
            <w:shd w:val="clear" w:color="auto" w:fill="E6E5E5"/>
          </w:tcPr>
          <w:p w14:paraId="1504FD65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E6E5E5"/>
          </w:tcPr>
          <w:p w14:paraId="7B79BB7E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Elbasan</w:t>
            </w:r>
          </w:p>
        </w:tc>
        <w:tc>
          <w:tcPr>
            <w:tcW w:w="907" w:type="pct"/>
            <w:shd w:val="clear" w:color="auto" w:fill="E6E5E5"/>
          </w:tcPr>
          <w:p w14:paraId="081ACCA2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50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1EF05B63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4FC01560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1700DE9E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1769059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14</w:t>
            </w:r>
          </w:p>
        </w:tc>
        <w:tc>
          <w:tcPr>
            <w:tcW w:w="797" w:type="pct"/>
            <w:shd w:val="clear" w:color="auto" w:fill="E6E5E5"/>
          </w:tcPr>
          <w:p w14:paraId="3308B33F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Belsh</w:t>
            </w:r>
          </w:p>
        </w:tc>
        <w:tc>
          <w:tcPr>
            <w:tcW w:w="497" w:type="pct"/>
            <w:shd w:val="clear" w:color="auto" w:fill="E6E5E5"/>
          </w:tcPr>
          <w:p w14:paraId="6FD14A9B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15</w:t>
            </w:r>
          </w:p>
        </w:tc>
        <w:tc>
          <w:tcPr>
            <w:tcW w:w="503" w:type="pct"/>
            <w:shd w:val="clear" w:color="auto" w:fill="E6E5E5"/>
          </w:tcPr>
          <w:p w14:paraId="4B280A87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E6E5E5"/>
          </w:tcPr>
          <w:p w14:paraId="5A28BE6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Belsh</w:t>
            </w:r>
          </w:p>
        </w:tc>
        <w:tc>
          <w:tcPr>
            <w:tcW w:w="907" w:type="pct"/>
            <w:shd w:val="clear" w:color="auto" w:fill="E6E5E5"/>
          </w:tcPr>
          <w:p w14:paraId="681C40D7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35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7D386B7B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05EEB24B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313AAC1B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32E95EE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15</w:t>
            </w:r>
          </w:p>
        </w:tc>
        <w:tc>
          <w:tcPr>
            <w:tcW w:w="797" w:type="pct"/>
            <w:shd w:val="clear" w:color="auto" w:fill="E6E5E5"/>
          </w:tcPr>
          <w:p w14:paraId="3DE993C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Cërrik</w:t>
            </w:r>
          </w:p>
        </w:tc>
        <w:tc>
          <w:tcPr>
            <w:tcW w:w="497" w:type="pct"/>
            <w:shd w:val="clear" w:color="auto" w:fill="E6E5E5"/>
          </w:tcPr>
          <w:p w14:paraId="44D67841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16</w:t>
            </w:r>
          </w:p>
        </w:tc>
        <w:tc>
          <w:tcPr>
            <w:tcW w:w="503" w:type="pct"/>
            <w:shd w:val="clear" w:color="auto" w:fill="E6E5E5"/>
          </w:tcPr>
          <w:p w14:paraId="72D03C56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3</w:t>
            </w:r>
          </w:p>
        </w:tc>
        <w:tc>
          <w:tcPr>
            <w:tcW w:w="701" w:type="pct"/>
            <w:shd w:val="clear" w:color="auto" w:fill="E6E5E5"/>
          </w:tcPr>
          <w:p w14:paraId="39A7B09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Cërrik</w:t>
            </w:r>
          </w:p>
        </w:tc>
        <w:tc>
          <w:tcPr>
            <w:tcW w:w="907" w:type="pct"/>
            <w:shd w:val="clear" w:color="auto" w:fill="E6E5E5"/>
          </w:tcPr>
          <w:p w14:paraId="712D984B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38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33B03641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78803FCC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6B1C6786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3BBC679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16</w:t>
            </w:r>
          </w:p>
        </w:tc>
        <w:tc>
          <w:tcPr>
            <w:tcW w:w="797" w:type="pct"/>
            <w:shd w:val="clear" w:color="auto" w:fill="E6E5E5"/>
          </w:tcPr>
          <w:p w14:paraId="45DF7CC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Peqin</w:t>
            </w:r>
          </w:p>
        </w:tc>
        <w:tc>
          <w:tcPr>
            <w:tcW w:w="497" w:type="pct"/>
            <w:shd w:val="clear" w:color="auto" w:fill="E6E5E5"/>
          </w:tcPr>
          <w:p w14:paraId="29C1AA9E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17</w:t>
            </w:r>
          </w:p>
        </w:tc>
        <w:tc>
          <w:tcPr>
            <w:tcW w:w="503" w:type="pct"/>
            <w:shd w:val="clear" w:color="auto" w:fill="E6E5E5"/>
          </w:tcPr>
          <w:p w14:paraId="05BB3336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E6E5E5"/>
          </w:tcPr>
          <w:p w14:paraId="79A860D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Peqin</w:t>
            </w:r>
          </w:p>
        </w:tc>
        <w:tc>
          <w:tcPr>
            <w:tcW w:w="907" w:type="pct"/>
            <w:shd w:val="clear" w:color="auto" w:fill="E6E5E5"/>
          </w:tcPr>
          <w:p w14:paraId="4B987AEA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39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4CD198CC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0A1E2DE3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42D321E0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38C761FF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17</w:t>
            </w:r>
          </w:p>
        </w:tc>
        <w:tc>
          <w:tcPr>
            <w:tcW w:w="797" w:type="pct"/>
            <w:shd w:val="clear" w:color="auto" w:fill="E6E5E5"/>
          </w:tcPr>
          <w:p w14:paraId="5407426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Librazhd</w:t>
            </w:r>
          </w:p>
        </w:tc>
        <w:tc>
          <w:tcPr>
            <w:tcW w:w="497" w:type="pct"/>
            <w:shd w:val="clear" w:color="auto" w:fill="E6E5E5"/>
          </w:tcPr>
          <w:p w14:paraId="358AA622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18</w:t>
            </w:r>
          </w:p>
        </w:tc>
        <w:tc>
          <w:tcPr>
            <w:tcW w:w="503" w:type="pct"/>
            <w:shd w:val="clear" w:color="auto" w:fill="E6E5E5"/>
          </w:tcPr>
          <w:p w14:paraId="23143BD9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5</w:t>
            </w:r>
          </w:p>
        </w:tc>
        <w:tc>
          <w:tcPr>
            <w:tcW w:w="701" w:type="pct"/>
            <w:shd w:val="clear" w:color="auto" w:fill="E6E5E5"/>
          </w:tcPr>
          <w:p w14:paraId="5A48B0F9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Librazhd</w:t>
            </w:r>
          </w:p>
        </w:tc>
        <w:tc>
          <w:tcPr>
            <w:tcW w:w="907" w:type="pct"/>
            <w:shd w:val="clear" w:color="auto" w:fill="E6E5E5"/>
          </w:tcPr>
          <w:p w14:paraId="31BA22B0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44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008528B3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1FDFA24D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616235CB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0FB6941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18</w:t>
            </w:r>
          </w:p>
        </w:tc>
        <w:tc>
          <w:tcPr>
            <w:tcW w:w="797" w:type="pct"/>
            <w:shd w:val="clear" w:color="auto" w:fill="E6E5E5"/>
          </w:tcPr>
          <w:p w14:paraId="6A5B62E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Përrenjas</w:t>
            </w:r>
          </w:p>
        </w:tc>
        <w:tc>
          <w:tcPr>
            <w:tcW w:w="497" w:type="pct"/>
            <w:shd w:val="clear" w:color="auto" w:fill="E6E5E5"/>
          </w:tcPr>
          <w:p w14:paraId="4EED6AF7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19</w:t>
            </w:r>
          </w:p>
        </w:tc>
        <w:tc>
          <w:tcPr>
            <w:tcW w:w="503" w:type="pct"/>
            <w:shd w:val="clear" w:color="auto" w:fill="E6E5E5"/>
          </w:tcPr>
          <w:p w14:paraId="052D7108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6</w:t>
            </w:r>
          </w:p>
        </w:tc>
        <w:tc>
          <w:tcPr>
            <w:tcW w:w="701" w:type="pct"/>
            <w:shd w:val="clear" w:color="auto" w:fill="E6E5E5"/>
          </w:tcPr>
          <w:p w14:paraId="3B55F794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Përrenjas</w:t>
            </w:r>
          </w:p>
        </w:tc>
        <w:tc>
          <w:tcPr>
            <w:tcW w:w="907" w:type="pct"/>
            <w:shd w:val="clear" w:color="auto" w:fill="E6E5E5"/>
          </w:tcPr>
          <w:p w14:paraId="6C07C107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41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780,00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421FDDFB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0F7717F3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66DE6C3D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7DEB56E1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19</w:t>
            </w:r>
          </w:p>
        </w:tc>
        <w:tc>
          <w:tcPr>
            <w:tcW w:w="797" w:type="pct"/>
            <w:shd w:val="clear" w:color="auto" w:fill="E6E5E5"/>
          </w:tcPr>
          <w:p w14:paraId="487101D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Gramsh</w:t>
            </w:r>
          </w:p>
        </w:tc>
        <w:tc>
          <w:tcPr>
            <w:tcW w:w="497" w:type="pct"/>
            <w:shd w:val="clear" w:color="auto" w:fill="E6E5E5"/>
          </w:tcPr>
          <w:p w14:paraId="3260FBD0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20</w:t>
            </w:r>
          </w:p>
        </w:tc>
        <w:tc>
          <w:tcPr>
            <w:tcW w:w="503" w:type="pct"/>
            <w:shd w:val="clear" w:color="auto" w:fill="E6E5E5"/>
          </w:tcPr>
          <w:p w14:paraId="4DA91874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7</w:t>
            </w:r>
          </w:p>
        </w:tc>
        <w:tc>
          <w:tcPr>
            <w:tcW w:w="701" w:type="pct"/>
            <w:shd w:val="clear" w:color="auto" w:fill="E6E5E5"/>
          </w:tcPr>
          <w:p w14:paraId="6B1BF55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Gramsh</w:t>
            </w:r>
          </w:p>
        </w:tc>
        <w:tc>
          <w:tcPr>
            <w:tcW w:w="907" w:type="pct"/>
            <w:shd w:val="clear" w:color="auto" w:fill="E6E5E5"/>
          </w:tcPr>
          <w:p w14:paraId="2A9F7387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43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33BA1CC5" w14:textId="77777777" w:rsidTr="00B13245">
        <w:trPr>
          <w:trHeight w:val="20"/>
        </w:trPr>
        <w:tc>
          <w:tcPr>
            <w:tcW w:w="516" w:type="pct"/>
            <w:vMerge w:val="restart"/>
          </w:tcPr>
          <w:p w14:paraId="5B93BB2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4D7FA04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3433DCB1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5</w:t>
            </w:r>
          </w:p>
        </w:tc>
        <w:tc>
          <w:tcPr>
            <w:tcW w:w="569" w:type="pct"/>
            <w:vMerge w:val="restart"/>
          </w:tcPr>
          <w:p w14:paraId="44A64E8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3B1FCE9D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4E4625A4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Fieri</w:t>
            </w:r>
          </w:p>
        </w:tc>
        <w:tc>
          <w:tcPr>
            <w:tcW w:w="510" w:type="pct"/>
          </w:tcPr>
          <w:p w14:paraId="741EDEC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20</w:t>
            </w:r>
          </w:p>
        </w:tc>
        <w:tc>
          <w:tcPr>
            <w:tcW w:w="797" w:type="pct"/>
          </w:tcPr>
          <w:p w14:paraId="5F55DFE5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Fier</w:t>
            </w:r>
          </w:p>
        </w:tc>
        <w:tc>
          <w:tcPr>
            <w:tcW w:w="497" w:type="pct"/>
          </w:tcPr>
          <w:p w14:paraId="7C7B3F69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21</w:t>
            </w:r>
          </w:p>
        </w:tc>
        <w:tc>
          <w:tcPr>
            <w:tcW w:w="503" w:type="pct"/>
          </w:tcPr>
          <w:p w14:paraId="1F3C9C94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701" w:type="pct"/>
          </w:tcPr>
          <w:p w14:paraId="734F8FF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Fier</w:t>
            </w:r>
          </w:p>
        </w:tc>
        <w:tc>
          <w:tcPr>
            <w:tcW w:w="907" w:type="pct"/>
          </w:tcPr>
          <w:p w14:paraId="4E51D08A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53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100,00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5F3ED70D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05EE74DB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2805AD62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7CD9487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21</w:t>
            </w:r>
          </w:p>
        </w:tc>
        <w:tc>
          <w:tcPr>
            <w:tcW w:w="797" w:type="pct"/>
          </w:tcPr>
          <w:p w14:paraId="36BCE799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Patos</w:t>
            </w:r>
          </w:p>
        </w:tc>
        <w:tc>
          <w:tcPr>
            <w:tcW w:w="497" w:type="pct"/>
          </w:tcPr>
          <w:p w14:paraId="080DBC9D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22</w:t>
            </w:r>
          </w:p>
        </w:tc>
        <w:tc>
          <w:tcPr>
            <w:tcW w:w="503" w:type="pct"/>
          </w:tcPr>
          <w:p w14:paraId="12099952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701" w:type="pct"/>
          </w:tcPr>
          <w:p w14:paraId="154BA0CE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Patos</w:t>
            </w:r>
          </w:p>
        </w:tc>
        <w:tc>
          <w:tcPr>
            <w:tcW w:w="907" w:type="pct"/>
          </w:tcPr>
          <w:p w14:paraId="1164B34A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28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214DE2BB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08CCFE45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3B4349CD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1F7301CF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22</w:t>
            </w:r>
          </w:p>
        </w:tc>
        <w:tc>
          <w:tcPr>
            <w:tcW w:w="797" w:type="pct"/>
          </w:tcPr>
          <w:p w14:paraId="1A192ED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Roskovec</w:t>
            </w:r>
          </w:p>
        </w:tc>
        <w:tc>
          <w:tcPr>
            <w:tcW w:w="497" w:type="pct"/>
          </w:tcPr>
          <w:p w14:paraId="53273411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23</w:t>
            </w:r>
          </w:p>
        </w:tc>
        <w:tc>
          <w:tcPr>
            <w:tcW w:w="503" w:type="pct"/>
          </w:tcPr>
          <w:p w14:paraId="220545F9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3</w:t>
            </w:r>
          </w:p>
        </w:tc>
        <w:tc>
          <w:tcPr>
            <w:tcW w:w="701" w:type="pct"/>
          </w:tcPr>
          <w:p w14:paraId="3F5A141C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Roskovec</w:t>
            </w:r>
          </w:p>
        </w:tc>
        <w:tc>
          <w:tcPr>
            <w:tcW w:w="907" w:type="pct"/>
          </w:tcPr>
          <w:p w14:paraId="7DC247EA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30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0DAE07C9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43FFEA30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4BC80D80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54BACE1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23</w:t>
            </w:r>
          </w:p>
        </w:tc>
        <w:tc>
          <w:tcPr>
            <w:tcW w:w="797" w:type="pct"/>
          </w:tcPr>
          <w:p w14:paraId="1D80A24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Lushnjë</w:t>
            </w:r>
          </w:p>
        </w:tc>
        <w:tc>
          <w:tcPr>
            <w:tcW w:w="497" w:type="pct"/>
          </w:tcPr>
          <w:p w14:paraId="6ADEE698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24</w:t>
            </w:r>
          </w:p>
        </w:tc>
        <w:tc>
          <w:tcPr>
            <w:tcW w:w="503" w:type="pct"/>
          </w:tcPr>
          <w:p w14:paraId="04413CC6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4</w:t>
            </w:r>
          </w:p>
        </w:tc>
        <w:tc>
          <w:tcPr>
            <w:tcW w:w="701" w:type="pct"/>
          </w:tcPr>
          <w:p w14:paraId="55C52C9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Lushnjë</w:t>
            </w:r>
          </w:p>
        </w:tc>
        <w:tc>
          <w:tcPr>
            <w:tcW w:w="907" w:type="pct"/>
          </w:tcPr>
          <w:p w14:paraId="084D0463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40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100,00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27491DB3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686D57E0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45D10C82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7FD9B2C9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24</w:t>
            </w:r>
          </w:p>
        </w:tc>
        <w:tc>
          <w:tcPr>
            <w:tcW w:w="797" w:type="pct"/>
          </w:tcPr>
          <w:p w14:paraId="5DACC7DF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Divjakë</w:t>
            </w:r>
          </w:p>
        </w:tc>
        <w:tc>
          <w:tcPr>
            <w:tcW w:w="497" w:type="pct"/>
          </w:tcPr>
          <w:p w14:paraId="487CA3C8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25</w:t>
            </w:r>
          </w:p>
        </w:tc>
        <w:tc>
          <w:tcPr>
            <w:tcW w:w="503" w:type="pct"/>
          </w:tcPr>
          <w:p w14:paraId="70A40D77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5</w:t>
            </w:r>
          </w:p>
        </w:tc>
        <w:tc>
          <w:tcPr>
            <w:tcW w:w="701" w:type="pct"/>
          </w:tcPr>
          <w:p w14:paraId="60A577F4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Divjakë</w:t>
            </w:r>
          </w:p>
        </w:tc>
        <w:tc>
          <w:tcPr>
            <w:tcW w:w="907" w:type="pct"/>
          </w:tcPr>
          <w:p w14:paraId="46F7B0DE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40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100,00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7ECEC437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3B0528D4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4FFC2DD3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1876C535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25</w:t>
            </w:r>
          </w:p>
        </w:tc>
        <w:tc>
          <w:tcPr>
            <w:tcW w:w="797" w:type="pct"/>
          </w:tcPr>
          <w:p w14:paraId="1F7835A8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Mallakastër</w:t>
            </w:r>
          </w:p>
        </w:tc>
        <w:tc>
          <w:tcPr>
            <w:tcW w:w="497" w:type="pct"/>
          </w:tcPr>
          <w:p w14:paraId="61AF38BC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26</w:t>
            </w:r>
          </w:p>
        </w:tc>
        <w:tc>
          <w:tcPr>
            <w:tcW w:w="503" w:type="pct"/>
          </w:tcPr>
          <w:p w14:paraId="1A2061CF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6</w:t>
            </w:r>
          </w:p>
        </w:tc>
        <w:tc>
          <w:tcPr>
            <w:tcW w:w="701" w:type="pct"/>
          </w:tcPr>
          <w:p w14:paraId="6755100C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Ballsh</w:t>
            </w:r>
          </w:p>
        </w:tc>
        <w:tc>
          <w:tcPr>
            <w:tcW w:w="907" w:type="pct"/>
          </w:tcPr>
          <w:p w14:paraId="455591FF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30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04425999" w14:textId="77777777" w:rsidTr="00B13245">
        <w:trPr>
          <w:trHeight w:val="20"/>
        </w:trPr>
        <w:tc>
          <w:tcPr>
            <w:tcW w:w="516" w:type="pct"/>
            <w:vMerge w:val="restart"/>
            <w:shd w:val="clear" w:color="auto" w:fill="E6E5E5"/>
          </w:tcPr>
          <w:p w14:paraId="5D4A775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0CD19DD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60A0713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0624CC83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6</w:t>
            </w:r>
          </w:p>
        </w:tc>
        <w:tc>
          <w:tcPr>
            <w:tcW w:w="569" w:type="pct"/>
            <w:vMerge w:val="restart"/>
            <w:shd w:val="clear" w:color="auto" w:fill="E6E5E5"/>
          </w:tcPr>
          <w:p w14:paraId="4CC67C8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75A4370F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37E1297E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5401A81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Gjirokastër</w:t>
            </w:r>
          </w:p>
        </w:tc>
        <w:tc>
          <w:tcPr>
            <w:tcW w:w="510" w:type="pct"/>
            <w:shd w:val="clear" w:color="auto" w:fill="E6E5E5"/>
          </w:tcPr>
          <w:p w14:paraId="5E9AEBC6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26</w:t>
            </w:r>
          </w:p>
        </w:tc>
        <w:tc>
          <w:tcPr>
            <w:tcW w:w="797" w:type="pct"/>
            <w:shd w:val="clear" w:color="auto" w:fill="E6E5E5"/>
          </w:tcPr>
          <w:p w14:paraId="7853EE35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Gjirokastër</w:t>
            </w:r>
          </w:p>
        </w:tc>
        <w:tc>
          <w:tcPr>
            <w:tcW w:w="497" w:type="pct"/>
            <w:shd w:val="clear" w:color="auto" w:fill="E6E5E5"/>
          </w:tcPr>
          <w:p w14:paraId="46E65AF1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27</w:t>
            </w:r>
          </w:p>
        </w:tc>
        <w:tc>
          <w:tcPr>
            <w:tcW w:w="503" w:type="pct"/>
            <w:shd w:val="clear" w:color="auto" w:fill="E6E5E5"/>
          </w:tcPr>
          <w:p w14:paraId="0E3BBAC7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E6E5E5"/>
          </w:tcPr>
          <w:p w14:paraId="2479150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Gjirokastër</w:t>
            </w:r>
          </w:p>
        </w:tc>
        <w:tc>
          <w:tcPr>
            <w:tcW w:w="907" w:type="pct"/>
            <w:shd w:val="clear" w:color="auto" w:fill="E6E5E5"/>
          </w:tcPr>
          <w:p w14:paraId="54275706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47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1F211396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007402F3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7DA1D8E0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4509F6D9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27</w:t>
            </w:r>
          </w:p>
        </w:tc>
        <w:tc>
          <w:tcPr>
            <w:tcW w:w="797" w:type="pct"/>
            <w:shd w:val="clear" w:color="auto" w:fill="E6E5E5"/>
          </w:tcPr>
          <w:p w14:paraId="2A4FB06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Dropull</w:t>
            </w:r>
          </w:p>
        </w:tc>
        <w:tc>
          <w:tcPr>
            <w:tcW w:w="497" w:type="pct"/>
            <w:shd w:val="clear" w:color="auto" w:fill="E6E5E5"/>
          </w:tcPr>
          <w:p w14:paraId="4E2E795D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28</w:t>
            </w:r>
          </w:p>
        </w:tc>
        <w:tc>
          <w:tcPr>
            <w:tcW w:w="503" w:type="pct"/>
            <w:shd w:val="clear" w:color="auto" w:fill="E6E5E5"/>
          </w:tcPr>
          <w:p w14:paraId="67F2D5DA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E6E5E5"/>
          </w:tcPr>
          <w:p w14:paraId="6A02E9B4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Sofratikë</w:t>
            </w:r>
          </w:p>
        </w:tc>
        <w:tc>
          <w:tcPr>
            <w:tcW w:w="907" w:type="pct"/>
            <w:shd w:val="clear" w:color="auto" w:fill="E6E5E5"/>
          </w:tcPr>
          <w:p w14:paraId="0CCC929C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27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2942FE59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52F91BB6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39A8F421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21AA55C1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28</w:t>
            </w:r>
          </w:p>
        </w:tc>
        <w:tc>
          <w:tcPr>
            <w:tcW w:w="797" w:type="pct"/>
            <w:shd w:val="clear" w:color="auto" w:fill="E6E5E5"/>
          </w:tcPr>
          <w:p w14:paraId="1EA896B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Libohovë</w:t>
            </w:r>
          </w:p>
        </w:tc>
        <w:tc>
          <w:tcPr>
            <w:tcW w:w="497" w:type="pct"/>
            <w:shd w:val="clear" w:color="auto" w:fill="E6E5E5"/>
          </w:tcPr>
          <w:p w14:paraId="44A9EC60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29</w:t>
            </w:r>
          </w:p>
        </w:tc>
        <w:tc>
          <w:tcPr>
            <w:tcW w:w="503" w:type="pct"/>
            <w:shd w:val="clear" w:color="auto" w:fill="E6E5E5"/>
          </w:tcPr>
          <w:p w14:paraId="45DE042E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3</w:t>
            </w:r>
          </w:p>
        </w:tc>
        <w:tc>
          <w:tcPr>
            <w:tcW w:w="701" w:type="pct"/>
            <w:shd w:val="clear" w:color="auto" w:fill="E6E5E5"/>
          </w:tcPr>
          <w:p w14:paraId="7153225D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Libohovë</w:t>
            </w:r>
          </w:p>
        </w:tc>
        <w:tc>
          <w:tcPr>
            <w:tcW w:w="907" w:type="pct"/>
            <w:shd w:val="clear" w:color="auto" w:fill="E6E5E5"/>
          </w:tcPr>
          <w:p w14:paraId="1D5A38D5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27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218B7C64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0A24744D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338E6AE4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79A77A2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29</w:t>
            </w:r>
          </w:p>
        </w:tc>
        <w:tc>
          <w:tcPr>
            <w:tcW w:w="797" w:type="pct"/>
            <w:shd w:val="clear" w:color="auto" w:fill="E6E5E5"/>
          </w:tcPr>
          <w:p w14:paraId="29061564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Përmet</w:t>
            </w:r>
          </w:p>
        </w:tc>
        <w:tc>
          <w:tcPr>
            <w:tcW w:w="497" w:type="pct"/>
            <w:shd w:val="clear" w:color="auto" w:fill="E6E5E5"/>
          </w:tcPr>
          <w:p w14:paraId="696F7478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30</w:t>
            </w:r>
          </w:p>
        </w:tc>
        <w:tc>
          <w:tcPr>
            <w:tcW w:w="503" w:type="pct"/>
            <w:shd w:val="clear" w:color="auto" w:fill="E6E5E5"/>
          </w:tcPr>
          <w:p w14:paraId="73D402F2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E6E5E5"/>
          </w:tcPr>
          <w:p w14:paraId="2781F89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Përmet</w:t>
            </w:r>
          </w:p>
        </w:tc>
        <w:tc>
          <w:tcPr>
            <w:tcW w:w="907" w:type="pct"/>
            <w:shd w:val="clear" w:color="auto" w:fill="E6E5E5"/>
          </w:tcPr>
          <w:p w14:paraId="4029E037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37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256BBF87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7F2FDD12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6A40E616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56C7BF38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30</w:t>
            </w:r>
          </w:p>
        </w:tc>
        <w:tc>
          <w:tcPr>
            <w:tcW w:w="797" w:type="pct"/>
            <w:shd w:val="clear" w:color="auto" w:fill="E6E5E5"/>
          </w:tcPr>
          <w:p w14:paraId="47FFB065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Këlcyrë</w:t>
            </w:r>
          </w:p>
        </w:tc>
        <w:tc>
          <w:tcPr>
            <w:tcW w:w="497" w:type="pct"/>
            <w:shd w:val="clear" w:color="auto" w:fill="E6E5E5"/>
          </w:tcPr>
          <w:p w14:paraId="371EDF7E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31</w:t>
            </w:r>
          </w:p>
        </w:tc>
        <w:tc>
          <w:tcPr>
            <w:tcW w:w="503" w:type="pct"/>
            <w:shd w:val="clear" w:color="auto" w:fill="E6E5E5"/>
          </w:tcPr>
          <w:p w14:paraId="3670C595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5</w:t>
            </w:r>
          </w:p>
        </w:tc>
        <w:tc>
          <w:tcPr>
            <w:tcW w:w="701" w:type="pct"/>
            <w:shd w:val="clear" w:color="auto" w:fill="E6E5E5"/>
          </w:tcPr>
          <w:p w14:paraId="1F58B2AF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Këlcyrë</w:t>
            </w:r>
          </w:p>
        </w:tc>
        <w:tc>
          <w:tcPr>
            <w:tcW w:w="907" w:type="pct"/>
            <w:shd w:val="clear" w:color="auto" w:fill="E6E5E5"/>
          </w:tcPr>
          <w:p w14:paraId="28CB96FA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24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600,00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32AB1488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319F5531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489406A7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71D003F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31</w:t>
            </w:r>
          </w:p>
        </w:tc>
        <w:tc>
          <w:tcPr>
            <w:tcW w:w="797" w:type="pct"/>
            <w:shd w:val="clear" w:color="auto" w:fill="E6E5E5"/>
          </w:tcPr>
          <w:p w14:paraId="5434152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Tepelenë</w:t>
            </w:r>
          </w:p>
        </w:tc>
        <w:tc>
          <w:tcPr>
            <w:tcW w:w="497" w:type="pct"/>
            <w:shd w:val="clear" w:color="auto" w:fill="E6E5E5"/>
          </w:tcPr>
          <w:p w14:paraId="6D1B986F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32</w:t>
            </w:r>
          </w:p>
        </w:tc>
        <w:tc>
          <w:tcPr>
            <w:tcW w:w="503" w:type="pct"/>
            <w:shd w:val="clear" w:color="auto" w:fill="E6E5E5"/>
          </w:tcPr>
          <w:p w14:paraId="56B3C76B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6</w:t>
            </w:r>
          </w:p>
        </w:tc>
        <w:tc>
          <w:tcPr>
            <w:tcW w:w="701" w:type="pct"/>
            <w:shd w:val="clear" w:color="auto" w:fill="E6E5E5"/>
          </w:tcPr>
          <w:p w14:paraId="49F63FB1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Tepelenë</w:t>
            </w:r>
          </w:p>
        </w:tc>
        <w:tc>
          <w:tcPr>
            <w:tcW w:w="907" w:type="pct"/>
            <w:shd w:val="clear" w:color="auto" w:fill="E6E5E5"/>
          </w:tcPr>
          <w:p w14:paraId="06F651C1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32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500,00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6EE28C8A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683F80D1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673DC2D7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4768A80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32</w:t>
            </w:r>
          </w:p>
        </w:tc>
        <w:tc>
          <w:tcPr>
            <w:tcW w:w="797" w:type="pct"/>
            <w:shd w:val="clear" w:color="auto" w:fill="E6E5E5"/>
          </w:tcPr>
          <w:p w14:paraId="1503841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Memaliaj</w:t>
            </w:r>
          </w:p>
        </w:tc>
        <w:tc>
          <w:tcPr>
            <w:tcW w:w="497" w:type="pct"/>
            <w:shd w:val="clear" w:color="auto" w:fill="E6E5E5"/>
          </w:tcPr>
          <w:p w14:paraId="42EF34E1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33</w:t>
            </w:r>
          </w:p>
        </w:tc>
        <w:tc>
          <w:tcPr>
            <w:tcW w:w="503" w:type="pct"/>
            <w:shd w:val="clear" w:color="auto" w:fill="E6E5E5"/>
          </w:tcPr>
          <w:p w14:paraId="6DCC835D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7</w:t>
            </w:r>
          </w:p>
        </w:tc>
        <w:tc>
          <w:tcPr>
            <w:tcW w:w="701" w:type="pct"/>
            <w:shd w:val="clear" w:color="auto" w:fill="E6E5E5"/>
          </w:tcPr>
          <w:p w14:paraId="59D868A4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Memaliaj</w:t>
            </w:r>
          </w:p>
        </w:tc>
        <w:tc>
          <w:tcPr>
            <w:tcW w:w="907" w:type="pct"/>
            <w:shd w:val="clear" w:color="auto" w:fill="E6E5E5"/>
          </w:tcPr>
          <w:p w14:paraId="5E333E1B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15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731FC724" w14:textId="77777777" w:rsidTr="00B13245">
        <w:trPr>
          <w:trHeight w:val="20"/>
        </w:trPr>
        <w:tc>
          <w:tcPr>
            <w:tcW w:w="516" w:type="pct"/>
            <w:vMerge w:val="restart"/>
          </w:tcPr>
          <w:p w14:paraId="04367835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38AE3649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0E656EB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6455B819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7</w:t>
            </w:r>
          </w:p>
        </w:tc>
        <w:tc>
          <w:tcPr>
            <w:tcW w:w="569" w:type="pct"/>
            <w:vMerge w:val="restart"/>
          </w:tcPr>
          <w:p w14:paraId="478491D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43DAC6A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3B03082C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7E5D5938" w14:textId="6288B8E6" w:rsidR="00137909" w:rsidRPr="00C05CAE" w:rsidRDefault="00C05CAE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 xml:space="preserve"> </w:t>
            </w:r>
            <w:r w:rsidR="00137909"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Korçë</w:t>
            </w:r>
          </w:p>
        </w:tc>
        <w:tc>
          <w:tcPr>
            <w:tcW w:w="510" w:type="pct"/>
          </w:tcPr>
          <w:p w14:paraId="5E34C65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33</w:t>
            </w:r>
          </w:p>
        </w:tc>
        <w:tc>
          <w:tcPr>
            <w:tcW w:w="797" w:type="pct"/>
          </w:tcPr>
          <w:p w14:paraId="29AA8B91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Korçë</w:t>
            </w:r>
          </w:p>
        </w:tc>
        <w:tc>
          <w:tcPr>
            <w:tcW w:w="497" w:type="pct"/>
          </w:tcPr>
          <w:p w14:paraId="0EB912D8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34</w:t>
            </w:r>
          </w:p>
        </w:tc>
        <w:tc>
          <w:tcPr>
            <w:tcW w:w="503" w:type="pct"/>
          </w:tcPr>
          <w:p w14:paraId="6D14A1C9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701" w:type="pct"/>
          </w:tcPr>
          <w:p w14:paraId="4B8F9A8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Korçë</w:t>
            </w:r>
          </w:p>
        </w:tc>
        <w:tc>
          <w:tcPr>
            <w:tcW w:w="907" w:type="pct"/>
          </w:tcPr>
          <w:p w14:paraId="5F26EB5A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45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800,00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697B8895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25279C0D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7B9A6ED1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6E9A4EC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34</w:t>
            </w:r>
          </w:p>
        </w:tc>
        <w:tc>
          <w:tcPr>
            <w:tcW w:w="797" w:type="pct"/>
          </w:tcPr>
          <w:p w14:paraId="30CDC02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Maliq</w:t>
            </w:r>
          </w:p>
        </w:tc>
        <w:tc>
          <w:tcPr>
            <w:tcW w:w="497" w:type="pct"/>
          </w:tcPr>
          <w:p w14:paraId="60515C20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35</w:t>
            </w:r>
          </w:p>
        </w:tc>
        <w:tc>
          <w:tcPr>
            <w:tcW w:w="503" w:type="pct"/>
          </w:tcPr>
          <w:p w14:paraId="2C482E2A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701" w:type="pct"/>
          </w:tcPr>
          <w:p w14:paraId="681FC25E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Maliq</w:t>
            </w:r>
          </w:p>
        </w:tc>
        <w:tc>
          <w:tcPr>
            <w:tcW w:w="907" w:type="pct"/>
          </w:tcPr>
          <w:p w14:paraId="25708A6F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27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800,00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036B7645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4333A82D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2FC79D57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17EBE80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35</w:t>
            </w:r>
          </w:p>
        </w:tc>
        <w:tc>
          <w:tcPr>
            <w:tcW w:w="797" w:type="pct"/>
          </w:tcPr>
          <w:p w14:paraId="50310AB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Pustec</w:t>
            </w:r>
          </w:p>
        </w:tc>
        <w:tc>
          <w:tcPr>
            <w:tcW w:w="497" w:type="pct"/>
          </w:tcPr>
          <w:p w14:paraId="0474F4D6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36</w:t>
            </w:r>
          </w:p>
        </w:tc>
        <w:tc>
          <w:tcPr>
            <w:tcW w:w="503" w:type="pct"/>
          </w:tcPr>
          <w:p w14:paraId="15E16DDE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3</w:t>
            </w:r>
          </w:p>
        </w:tc>
        <w:tc>
          <w:tcPr>
            <w:tcW w:w="701" w:type="pct"/>
          </w:tcPr>
          <w:p w14:paraId="0440930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Pustec</w:t>
            </w:r>
          </w:p>
        </w:tc>
        <w:tc>
          <w:tcPr>
            <w:tcW w:w="907" w:type="pct"/>
          </w:tcPr>
          <w:p w14:paraId="3C542710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35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67654138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4CA4E64B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6D23B20C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0D72584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36</w:t>
            </w:r>
          </w:p>
        </w:tc>
        <w:tc>
          <w:tcPr>
            <w:tcW w:w="797" w:type="pct"/>
          </w:tcPr>
          <w:p w14:paraId="76B1F84E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Devoll</w:t>
            </w:r>
          </w:p>
        </w:tc>
        <w:tc>
          <w:tcPr>
            <w:tcW w:w="497" w:type="pct"/>
          </w:tcPr>
          <w:p w14:paraId="248FB7FB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37</w:t>
            </w:r>
          </w:p>
        </w:tc>
        <w:tc>
          <w:tcPr>
            <w:tcW w:w="503" w:type="pct"/>
          </w:tcPr>
          <w:p w14:paraId="3891E489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4</w:t>
            </w:r>
          </w:p>
        </w:tc>
        <w:tc>
          <w:tcPr>
            <w:tcW w:w="701" w:type="pct"/>
          </w:tcPr>
          <w:p w14:paraId="4FF93921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Bilisht</w:t>
            </w:r>
          </w:p>
        </w:tc>
        <w:tc>
          <w:tcPr>
            <w:tcW w:w="907" w:type="pct"/>
          </w:tcPr>
          <w:p w14:paraId="27118D44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35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7548F4AD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3283E12E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08626167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</w:tcPr>
          <w:p w14:paraId="413F6F08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37</w:t>
            </w:r>
          </w:p>
        </w:tc>
        <w:tc>
          <w:tcPr>
            <w:tcW w:w="797" w:type="pct"/>
          </w:tcPr>
          <w:p w14:paraId="39934BBD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Pogradec</w:t>
            </w:r>
          </w:p>
        </w:tc>
        <w:tc>
          <w:tcPr>
            <w:tcW w:w="497" w:type="pct"/>
          </w:tcPr>
          <w:p w14:paraId="62CD7696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38</w:t>
            </w:r>
          </w:p>
        </w:tc>
        <w:tc>
          <w:tcPr>
            <w:tcW w:w="503" w:type="pct"/>
          </w:tcPr>
          <w:p w14:paraId="7F4B4C07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5</w:t>
            </w:r>
          </w:p>
        </w:tc>
        <w:tc>
          <w:tcPr>
            <w:tcW w:w="701" w:type="pct"/>
          </w:tcPr>
          <w:p w14:paraId="06B0AC3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Pogradec</w:t>
            </w:r>
          </w:p>
        </w:tc>
        <w:tc>
          <w:tcPr>
            <w:tcW w:w="907" w:type="pct"/>
          </w:tcPr>
          <w:p w14:paraId="42CAB32F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49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900,00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19DE968F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0ADF928D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3E05EEE2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vMerge w:val="restart"/>
          </w:tcPr>
          <w:p w14:paraId="04AA2EC5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38</w:t>
            </w:r>
          </w:p>
        </w:tc>
        <w:tc>
          <w:tcPr>
            <w:tcW w:w="797" w:type="pct"/>
            <w:vMerge w:val="restart"/>
          </w:tcPr>
          <w:p w14:paraId="0FD0E6CE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Kolonjë</w:t>
            </w:r>
          </w:p>
        </w:tc>
        <w:tc>
          <w:tcPr>
            <w:tcW w:w="497" w:type="pct"/>
          </w:tcPr>
          <w:p w14:paraId="5C3318E4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39</w:t>
            </w:r>
          </w:p>
        </w:tc>
        <w:tc>
          <w:tcPr>
            <w:tcW w:w="503" w:type="pct"/>
          </w:tcPr>
          <w:p w14:paraId="2F4EDB8A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6</w:t>
            </w:r>
          </w:p>
        </w:tc>
        <w:tc>
          <w:tcPr>
            <w:tcW w:w="701" w:type="pct"/>
          </w:tcPr>
          <w:p w14:paraId="7F49088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Ersekë</w:t>
            </w:r>
          </w:p>
        </w:tc>
        <w:tc>
          <w:tcPr>
            <w:tcW w:w="907" w:type="pct"/>
          </w:tcPr>
          <w:p w14:paraId="2FD85917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23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10434E96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0B429F34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15E24AA9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vMerge/>
            <w:tcBorders>
              <w:top w:val="nil"/>
            </w:tcBorders>
          </w:tcPr>
          <w:p w14:paraId="2556F4C9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797" w:type="pct"/>
            <w:vMerge/>
            <w:tcBorders>
              <w:top w:val="nil"/>
            </w:tcBorders>
          </w:tcPr>
          <w:p w14:paraId="13F99020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497" w:type="pct"/>
          </w:tcPr>
          <w:p w14:paraId="681ACB94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40</w:t>
            </w:r>
          </w:p>
        </w:tc>
        <w:tc>
          <w:tcPr>
            <w:tcW w:w="503" w:type="pct"/>
          </w:tcPr>
          <w:p w14:paraId="6700D032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7</w:t>
            </w:r>
          </w:p>
        </w:tc>
        <w:tc>
          <w:tcPr>
            <w:tcW w:w="701" w:type="pct"/>
          </w:tcPr>
          <w:p w14:paraId="253FE96E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Leskovik</w:t>
            </w:r>
          </w:p>
        </w:tc>
        <w:tc>
          <w:tcPr>
            <w:tcW w:w="907" w:type="pct"/>
          </w:tcPr>
          <w:p w14:paraId="1FEADD95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21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01ED506E" w14:textId="77777777" w:rsidTr="00B13245">
        <w:trPr>
          <w:trHeight w:val="20"/>
        </w:trPr>
        <w:tc>
          <w:tcPr>
            <w:tcW w:w="516" w:type="pct"/>
            <w:vMerge w:val="restart"/>
            <w:shd w:val="clear" w:color="auto" w:fill="E6E5E5"/>
          </w:tcPr>
          <w:p w14:paraId="012A7F7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56691A86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8</w:t>
            </w:r>
          </w:p>
        </w:tc>
        <w:tc>
          <w:tcPr>
            <w:tcW w:w="569" w:type="pct"/>
            <w:vMerge w:val="restart"/>
            <w:shd w:val="clear" w:color="auto" w:fill="E6E5E5"/>
          </w:tcPr>
          <w:p w14:paraId="192B7128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</w:p>
          <w:p w14:paraId="32A0CEBE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Kukës</w:t>
            </w:r>
          </w:p>
        </w:tc>
        <w:tc>
          <w:tcPr>
            <w:tcW w:w="510" w:type="pct"/>
            <w:shd w:val="clear" w:color="auto" w:fill="E6E5E5"/>
          </w:tcPr>
          <w:p w14:paraId="5E28263D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39</w:t>
            </w:r>
          </w:p>
        </w:tc>
        <w:tc>
          <w:tcPr>
            <w:tcW w:w="797" w:type="pct"/>
            <w:shd w:val="clear" w:color="auto" w:fill="E6E5E5"/>
          </w:tcPr>
          <w:p w14:paraId="454FDC7C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Has</w:t>
            </w:r>
          </w:p>
        </w:tc>
        <w:tc>
          <w:tcPr>
            <w:tcW w:w="497" w:type="pct"/>
            <w:shd w:val="clear" w:color="auto" w:fill="E6E5E5"/>
          </w:tcPr>
          <w:p w14:paraId="23CA5139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41</w:t>
            </w:r>
          </w:p>
        </w:tc>
        <w:tc>
          <w:tcPr>
            <w:tcW w:w="503" w:type="pct"/>
            <w:shd w:val="clear" w:color="auto" w:fill="E6E5E5"/>
          </w:tcPr>
          <w:p w14:paraId="239AB8D2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E6E5E5"/>
          </w:tcPr>
          <w:p w14:paraId="01B12436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Krumë</w:t>
            </w:r>
          </w:p>
        </w:tc>
        <w:tc>
          <w:tcPr>
            <w:tcW w:w="907" w:type="pct"/>
            <w:shd w:val="clear" w:color="auto" w:fill="E6E5E5"/>
          </w:tcPr>
          <w:p w14:paraId="03C6EFE2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24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500,00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4B1BEB65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08332D39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2E5AA0CE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65D7D22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40</w:t>
            </w:r>
          </w:p>
        </w:tc>
        <w:tc>
          <w:tcPr>
            <w:tcW w:w="797" w:type="pct"/>
            <w:shd w:val="clear" w:color="auto" w:fill="E6E5E5"/>
          </w:tcPr>
          <w:p w14:paraId="23A569D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Kukës</w:t>
            </w:r>
          </w:p>
        </w:tc>
        <w:tc>
          <w:tcPr>
            <w:tcW w:w="497" w:type="pct"/>
            <w:shd w:val="clear" w:color="auto" w:fill="E6E5E5"/>
          </w:tcPr>
          <w:p w14:paraId="1BD986B7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42</w:t>
            </w:r>
          </w:p>
        </w:tc>
        <w:tc>
          <w:tcPr>
            <w:tcW w:w="503" w:type="pct"/>
            <w:shd w:val="clear" w:color="auto" w:fill="E6E5E5"/>
          </w:tcPr>
          <w:p w14:paraId="0311E3C4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E6E5E5"/>
          </w:tcPr>
          <w:p w14:paraId="605B7C0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5"/>
                <w:sz w:val="20"/>
                <w:szCs w:val="20"/>
              </w:rPr>
              <w:t>Kukës</w:t>
            </w:r>
          </w:p>
        </w:tc>
        <w:tc>
          <w:tcPr>
            <w:tcW w:w="907" w:type="pct"/>
            <w:shd w:val="clear" w:color="auto" w:fill="E6E5E5"/>
          </w:tcPr>
          <w:p w14:paraId="30B2816C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54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09628995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  <w:shd w:val="clear" w:color="auto" w:fill="E6E5E5"/>
          </w:tcPr>
          <w:p w14:paraId="09224F65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  <w:shd w:val="clear" w:color="auto" w:fill="E6E5E5"/>
          </w:tcPr>
          <w:p w14:paraId="044C9708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shd w:val="clear" w:color="auto" w:fill="E6E5E5"/>
          </w:tcPr>
          <w:p w14:paraId="094AD05F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41</w:t>
            </w:r>
          </w:p>
        </w:tc>
        <w:tc>
          <w:tcPr>
            <w:tcW w:w="797" w:type="pct"/>
            <w:shd w:val="clear" w:color="auto" w:fill="E6E5E5"/>
          </w:tcPr>
          <w:p w14:paraId="16288469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Tropojë</w:t>
            </w:r>
          </w:p>
        </w:tc>
        <w:tc>
          <w:tcPr>
            <w:tcW w:w="497" w:type="pct"/>
            <w:shd w:val="clear" w:color="auto" w:fill="E6E5E5"/>
          </w:tcPr>
          <w:p w14:paraId="2B6C76F4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43</w:t>
            </w:r>
          </w:p>
        </w:tc>
        <w:tc>
          <w:tcPr>
            <w:tcW w:w="503" w:type="pct"/>
            <w:shd w:val="clear" w:color="auto" w:fill="E6E5E5"/>
          </w:tcPr>
          <w:p w14:paraId="7B1C3B10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3</w:t>
            </w:r>
          </w:p>
        </w:tc>
        <w:tc>
          <w:tcPr>
            <w:tcW w:w="701" w:type="pct"/>
            <w:shd w:val="clear" w:color="auto" w:fill="E6E5E5"/>
          </w:tcPr>
          <w:p w14:paraId="0512DF8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85"/>
                <w:sz w:val="20"/>
                <w:szCs w:val="20"/>
              </w:rPr>
              <w:t>Bajram Curri</w:t>
            </w:r>
          </w:p>
        </w:tc>
        <w:tc>
          <w:tcPr>
            <w:tcW w:w="907" w:type="pct"/>
            <w:shd w:val="clear" w:color="auto" w:fill="E6E5E5"/>
          </w:tcPr>
          <w:p w14:paraId="40153A18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27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900,00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613FBD42" w14:textId="77777777" w:rsidTr="00B13245">
        <w:trPr>
          <w:trHeight w:val="20"/>
        </w:trPr>
        <w:tc>
          <w:tcPr>
            <w:tcW w:w="516" w:type="pct"/>
            <w:vMerge w:val="restart"/>
          </w:tcPr>
          <w:p w14:paraId="2444CAF5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9</w:t>
            </w:r>
          </w:p>
        </w:tc>
        <w:tc>
          <w:tcPr>
            <w:tcW w:w="569" w:type="pct"/>
            <w:vMerge w:val="restart"/>
          </w:tcPr>
          <w:p w14:paraId="7E2AEAD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Lezhë</w:t>
            </w:r>
          </w:p>
        </w:tc>
        <w:tc>
          <w:tcPr>
            <w:tcW w:w="510" w:type="pct"/>
            <w:vMerge w:val="restart"/>
          </w:tcPr>
          <w:p w14:paraId="4F7F87FA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42</w:t>
            </w:r>
          </w:p>
        </w:tc>
        <w:tc>
          <w:tcPr>
            <w:tcW w:w="797" w:type="pct"/>
            <w:vMerge w:val="restart"/>
          </w:tcPr>
          <w:p w14:paraId="6A906E3D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Lezhë</w:t>
            </w:r>
          </w:p>
        </w:tc>
        <w:tc>
          <w:tcPr>
            <w:tcW w:w="497" w:type="pct"/>
          </w:tcPr>
          <w:p w14:paraId="41E213FE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44</w:t>
            </w:r>
          </w:p>
        </w:tc>
        <w:tc>
          <w:tcPr>
            <w:tcW w:w="503" w:type="pct"/>
          </w:tcPr>
          <w:p w14:paraId="1925DE74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1</w:t>
            </w:r>
          </w:p>
        </w:tc>
        <w:tc>
          <w:tcPr>
            <w:tcW w:w="701" w:type="pct"/>
          </w:tcPr>
          <w:p w14:paraId="5CD3C030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Lezhë</w:t>
            </w:r>
          </w:p>
        </w:tc>
        <w:tc>
          <w:tcPr>
            <w:tcW w:w="907" w:type="pct"/>
          </w:tcPr>
          <w:p w14:paraId="4280C62E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56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  <w:tr w:rsidR="00137909" w:rsidRPr="00C05CAE" w14:paraId="713BBBBD" w14:textId="77777777" w:rsidTr="00B13245">
        <w:trPr>
          <w:trHeight w:val="20"/>
        </w:trPr>
        <w:tc>
          <w:tcPr>
            <w:tcW w:w="516" w:type="pct"/>
            <w:vMerge/>
            <w:tcBorders>
              <w:top w:val="nil"/>
            </w:tcBorders>
          </w:tcPr>
          <w:p w14:paraId="654C720E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14:paraId="40C05E33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510" w:type="pct"/>
            <w:vMerge/>
            <w:tcBorders>
              <w:top w:val="nil"/>
            </w:tcBorders>
          </w:tcPr>
          <w:p w14:paraId="2EEA9F93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797" w:type="pct"/>
            <w:vMerge/>
            <w:tcBorders>
              <w:top w:val="nil"/>
            </w:tcBorders>
          </w:tcPr>
          <w:p w14:paraId="79F88418" w14:textId="77777777" w:rsidR="00137909" w:rsidRPr="00C05CAE" w:rsidRDefault="00137909" w:rsidP="00B13245">
            <w:pPr>
              <w:rPr>
                <w:rFonts w:cs="Times New Roman"/>
                <w:iCs/>
                <w:sz w:val="20"/>
                <w:szCs w:val="20"/>
                <w:lang w:val="sq-AL"/>
              </w:rPr>
            </w:pPr>
          </w:p>
        </w:tc>
        <w:tc>
          <w:tcPr>
            <w:tcW w:w="497" w:type="pct"/>
          </w:tcPr>
          <w:p w14:paraId="4DF087AD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sz w:val="20"/>
                <w:szCs w:val="20"/>
              </w:rPr>
              <w:t>45</w:t>
            </w:r>
          </w:p>
        </w:tc>
        <w:tc>
          <w:tcPr>
            <w:tcW w:w="503" w:type="pct"/>
          </w:tcPr>
          <w:p w14:paraId="1F91D489" w14:textId="77777777" w:rsidR="00137909" w:rsidRPr="00C05CAE" w:rsidRDefault="00137909" w:rsidP="00B13245">
            <w:pPr>
              <w:pStyle w:val="TableParagraph"/>
              <w:spacing w:before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3"/>
                <w:sz w:val="20"/>
                <w:szCs w:val="20"/>
              </w:rPr>
              <w:t>2</w:t>
            </w:r>
          </w:p>
        </w:tc>
        <w:tc>
          <w:tcPr>
            <w:tcW w:w="701" w:type="pct"/>
          </w:tcPr>
          <w:p w14:paraId="389359B2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Shëngjin</w:t>
            </w:r>
          </w:p>
        </w:tc>
        <w:tc>
          <w:tcPr>
            <w:tcW w:w="907" w:type="pct"/>
          </w:tcPr>
          <w:p w14:paraId="07E4D7E9" w14:textId="77777777" w:rsidR="00137909" w:rsidRPr="00C05CAE" w:rsidRDefault="00137909" w:rsidP="00B13245">
            <w:pPr>
              <w:pStyle w:val="TableParagraph"/>
              <w:spacing w:before="0" w:line="240" w:lineRule="auto"/>
              <w:jc w:val="right"/>
              <w:rPr>
                <w:rFonts w:ascii="Garamond" w:hAnsi="Garamond"/>
                <w:iCs/>
                <w:sz w:val="20"/>
                <w:szCs w:val="20"/>
              </w:rPr>
            </w:pP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56</w:t>
            </w:r>
            <w:r w:rsidRPr="00C05CAE">
              <w:rPr>
                <w:rFonts w:ascii="Garamond" w:hAnsi="Garamond"/>
                <w:iCs/>
                <w:spacing w:val="1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000,00</w:t>
            </w:r>
            <w:r w:rsidRPr="00C05CAE">
              <w:rPr>
                <w:rFonts w:ascii="Garamond" w:hAnsi="Garamond"/>
                <w:iCs/>
                <w:spacing w:val="2"/>
                <w:w w:val="90"/>
                <w:sz w:val="20"/>
                <w:szCs w:val="20"/>
              </w:rPr>
              <w:t xml:space="preserve"> </w:t>
            </w:r>
            <w:r w:rsidRPr="00C05CAE">
              <w:rPr>
                <w:rFonts w:ascii="Garamond" w:hAnsi="Garamond"/>
                <w:iCs/>
                <w:w w:val="90"/>
                <w:sz w:val="20"/>
                <w:szCs w:val="20"/>
              </w:rPr>
              <w:t>lekë</w:t>
            </w:r>
          </w:p>
        </w:tc>
      </w:tr>
    </w:tbl>
    <w:p w14:paraId="1B9E4769" w14:textId="77777777" w:rsidR="00137909" w:rsidRPr="00C05CAE" w:rsidRDefault="00137909" w:rsidP="00137909">
      <w:pPr>
        <w:tabs>
          <w:tab w:val="left" w:pos="2163"/>
        </w:tabs>
        <w:spacing w:line="20" w:lineRule="exact"/>
        <w:ind w:left="101"/>
        <w:rPr>
          <w:sz w:val="2"/>
          <w:lang w:val="sq-AL"/>
        </w:rPr>
      </w:pPr>
    </w:p>
    <w:p w14:paraId="22264377" w14:textId="77777777" w:rsidR="00137909" w:rsidRPr="00C05CAE" w:rsidRDefault="00137909" w:rsidP="00137909">
      <w:pPr>
        <w:tabs>
          <w:tab w:val="left" w:pos="2163"/>
        </w:tabs>
        <w:spacing w:line="20" w:lineRule="exact"/>
        <w:ind w:left="101"/>
        <w:rPr>
          <w:sz w:val="2"/>
          <w:lang w:val="sq-AL"/>
        </w:rPr>
      </w:pPr>
    </w:p>
    <w:p w14:paraId="30F6E82D" w14:textId="77777777" w:rsidR="00137909" w:rsidRPr="00C05CAE" w:rsidRDefault="00137909" w:rsidP="00137909">
      <w:pPr>
        <w:tabs>
          <w:tab w:val="left" w:pos="2163"/>
        </w:tabs>
        <w:spacing w:line="20" w:lineRule="exact"/>
        <w:ind w:left="101"/>
        <w:rPr>
          <w:sz w:val="2"/>
          <w:lang w:val="sq-AL"/>
        </w:rPr>
      </w:pPr>
    </w:p>
    <w:p w14:paraId="0B35C5D1" w14:textId="77777777" w:rsidR="00137909" w:rsidRPr="00C05CAE" w:rsidRDefault="00137909" w:rsidP="00137909">
      <w:pPr>
        <w:tabs>
          <w:tab w:val="left" w:pos="2163"/>
        </w:tabs>
        <w:spacing w:line="20" w:lineRule="exact"/>
        <w:ind w:left="101"/>
        <w:rPr>
          <w:sz w:val="2"/>
          <w:lang w:val="sq-AL"/>
        </w:rPr>
      </w:pPr>
      <w:r w:rsidRPr="00C05CAE">
        <w:rPr>
          <w:noProof/>
          <w:sz w:val="2"/>
          <w:lang w:val="sq-AL" w:eastAsia="sq-AL"/>
        </w:rPr>
        <mc:AlternateContent>
          <mc:Choice Requires="wpg">
            <w:drawing>
              <wp:inline distT="0" distB="0" distL="0" distR="0" wp14:anchorId="75EC6909" wp14:editId="0986708A">
                <wp:extent cx="1270" cy="6350"/>
                <wp:effectExtent l="10160" t="10160" r="7620" b="2540"/>
                <wp:docPr id="13078874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5544283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E6CD2" id="Group 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">
                <v:line id="Line 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TKQMgAAADjAAAADwAAAGRycy9kb3ducmV2LnhtbERPzWrCQBC+F/oOyxS81Y0xlhBdpVUE&#10;oYcS7cXbkB2T2Oxs2N1q7NN3CwWP8/3PYjWYTlzI+daygsk4AUFcWd1yreDzsH3OQfiArLGzTApu&#10;5GG1fHxYYKHtlUu67EMtYgj7AhU0IfSFlL5qyKAf2544cifrDIZ4ulpqh9cYbjqZJsmLNNhybGiw&#10;p3VD1df+2yjID73f3NbHrf1w55/yPSspwzelRk/D6xxEoCHcxf/unY7zZ7MsS/NpOoG/nyIAcvk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ETKQMgAAADjAAAADwAAAAAA&#10;AAAAAAAAAAChAgAAZHJzL2Rvd25yZXYueG1sUEsFBgAAAAAEAAQA+QAAAJYDAAAAAA==&#10;" strokeweight=".5pt"/>
                <w10:anchorlock/>
              </v:group>
            </w:pict>
          </mc:Fallback>
        </mc:AlternateContent>
      </w:r>
      <w:r w:rsidRPr="00C05CAE">
        <w:rPr>
          <w:sz w:val="2"/>
          <w:lang w:val="sq-AL"/>
        </w:rPr>
        <w:tab/>
      </w:r>
      <w:r w:rsidRPr="00C05CAE">
        <w:rPr>
          <w:noProof/>
          <w:sz w:val="2"/>
          <w:lang w:val="sq-AL" w:eastAsia="sq-AL"/>
        </w:rPr>
        <mc:AlternateContent>
          <mc:Choice Requires="wpg">
            <w:drawing>
              <wp:inline distT="0" distB="0" distL="0" distR="0" wp14:anchorId="059811C3" wp14:editId="35EE1F16">
                <wp:extent cx="1270" cy="6350"/>
                <wp:effectExtent l="5080" t="10160" r="12700" b="2540"/>
                <wp:docPr id="55543240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76594285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15626" id="Group 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">
                <v:line id="Line 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1WPckAAADjAAAADwAAAGRycy9kb3ducmV2LnhtbERPS2vCQBC+F/wPywi91U0lapq6ig8E&#10;oYcS7aW3ITtN0mZnw+5Wo7++Kwg9zvee+bI3rTiR841lBc+jBARxaXXDlYKP4+4pA+EDssbWMim4&#10;kIflYvAwx1zbMxd0OoRKxBD2OSqoQ+hyKX1Zk0E/sh1x5L6sMxji6SqpHZ5juGnlOEmm0mDDsaHG&#10;jjY1lT+HX6MgO3Z+e9l87uy7+74Wb2lBKa6Vehz2q1cQgfrwL7679zrOn00nL+k4m8zg9lMEQC7+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UtVj3JAAAA4wAAAA8AAAAA&#10;AAAAAAAAAAAAoQIAAGRycy9kb3ducmV2LnhtbFBLBQYAAAAABAAEAPkAAACXAwAAAAA=&#10;" strokeweight=".5pt"/>
                <w10:anchorlock/>
              </v:group>
            </w:pict>
          </mc:Fallback>
        </mc:AlternateContent>
      </w:r>
    </w:p>
    <w:p w14:paraId="28F290A2" w14:textId="77777777" w:rsidR="00137909" w:rsidRPr="00C05CAE" w:rsidRDefault="00137909" w:rsidP="00137909">
      <w:pPr>
        <w:pStyle w:val="BodyText"/>
        <w:spacing w:before="5"/>
        <w:ind w:left="0" w:right="0" w:firstLine="0"/>
        <w:jc w:val="left"/>
        <w:rPr>
          <w:rFonts w:ascii="Garamond" w:hAnsi="Garamond"/>
          <w:i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1170"/>
        <w:gridCol w:w="863"/>
        <w:gridCol w:w="1490"/>
        <w:gridCol w:w="793"/>
        <w:gridCol w:w="810"/>
        <w:gridCol w:w="1421"/>
        <w:gridCol w:w="1606"/>
      </w:tblGrid>
      <w:tr w:rsidR="00137909" w:rsidRPr="00C05CAE" w14:paraId="2CB3FAF9" w14:textId="77777777" w:rsidTr="00790835">
        <w:trPr>
          <w:trHeight w:val="254"/>
        </w:trPr>
        <w:tc>
          <w:tcPr>
            <w:tcW w:w="480" w:type="pct"/>
            <w:vMerge w:val="restart"/>
          </w:tcPr>
          <w:p w14:paraId="7CA3690B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sz w:val="20"/>
              </w:rPr>
            </w:pPr>
          </w:p>
        </w:tc>
        <w:tc>
          <w:tcPr>
            <w:tcW w:w="647" w:type="pct"/>
            <w:vMerge w:val="restart"/>
          </w:tcPr>
          <w:p w14:paraId="2401D52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  <w:sz w:val="20"/>
              </w:rPr>
            </w:pPr>
          </w:p>
        </w:tc>
        <w:tc>
          <w:tcPr>
            <w:tcW w:w="477" w:type="pct"/>
            <w:vMerge w:val="restart"/>
          </w:tcPr>
          <w:p w14:paraId="755B83FF" w14:textId="77777777" w:rsidR="00137909" w:rsidRPr="00C05CAE" w:rsidRDefault="00137909" w:rsidP="00B13245">
            <w:pPr>
              <w:pStyle w:val="TableParagraph"/>
              <w:spacing w:before="138" w:line="240" w:lineRule="auto"/>
              <w:ind w:left="336" w:right="329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43</w:t>
            </w:r>
          </w:p>
        </w:tc>
        <w:tc>
          <w:tcPr>
            <w:tcW w:w="827" w:type="pct"/>
            <w:vMerge w:val="restart"/>
          </w:tcPr>
          <w:p w14:paraId="52E3C260" w14:textId="77777777" w:rsidR="00137909" w:rsidRPr="00C05CAE" w:rsidRDefault="00137909" w:rsidP="00B13245">
            <w:pPr>
              <w:pStyle w:val="TableParagraph"/>
              <w:spacing w:before="138" w:line="240" w:lineRule="auto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Kurbin</w:t>
            </w:r>
          </w:p>
        </w:tc>
        <w:tc>
          <w:tcPr>
            <w:tcW w:w="439" w:type="pct"/>
          </w:tcPr>
          <w:p w14:paraId="06A4B6B8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46</w:t>
            </w:r>
          </w:p>
        </w:tc>
        <w:tc>
          <w:tcPr>
            <w:tcW w:w="450" w:type="pct"/>
          </w:tcPr>
          <w:p w14:paraId="78025C26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3</w:t>
            </w:r>
          </w:p>
        </w:tc>
        <w:tc>
          <w:tcPr>
            <w:tcW w:w="789" w:type="pct"/>
          </w:tcPr>
          <w:p w14:paraId="0D961D90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Laç</w:t>
            </w:r>
          </w:p>
        </w:tc>
        <w:tc>
          <w:tcPr>
            <w:tcW w:w="892" w:type="pct"/>
          </w:tcPr>
          <w:p w14:paraId="52F8C540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42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500,00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5BED20BE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</w:tcPr>
          <w:p w14:paraId="0FAFEA51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</w:tcPr>
          <w:p w14:paraId="6ABCE051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vMerge/>
            <w:tcBorders>
              <w:top w:val="nil"/>
            </w:tcBorders>
          </w:tcPr>
          <w:p w14:paraId="6AF67AC9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827" w:type="pct"/>
            <w:vMerge/>
            <w:tcBorders>
              <w:top w:val="nil"/>
            </w:tcBorders>
          </w:tcPr>
          <w:p w14:paraId="0CD1586D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39" w:type="pct"/>
          </w:tcPr>
          <w:p w14:paraId="5639F42F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47</w:t>
            </w:r>
          </w:p>
        </w:tc>
        <w:tc>
          <w:tcPr>
            <w:tcW w:w="450" w:type="pct"/>
          </w:tcPr>
          <w:p w14:paraId="08599DD2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4</w:t>
            </w:r>
          </w:p>
        </w:tc>
        <w:tc>
          <w:tcPr>
            <w:tcW w:w="789" w:type="pct"/>
          </w:tcPr>
          <w:p w14:paraId="71084698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Milot</w:t>
            </w:r>
          </w:p>
        </w:tc>
        <w:tc>
          <w:tcPr>
            <w:tcW w:w="892" w:type="pct"/>
          </w:tcPr>
          <w:p w14:paraId="65893618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34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132EB090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</w:tcPr>
          <w:p w14:paraId="330DF3B0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</w:tcPr>
          <w:p w14:paraId="394A7889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vMerge w:val="restart"/>
          </w:tcPr>
          <w:p w14:paraId="78FEF230" w14:textId="77777777" w:rsidR="00137909" w:rsidRPr="00C05CAE" w:rsidRDefault="00137909" w:rsidP="00B13245">
            <w:pPr>
              <w:pStyle w:val="TableParagraph"/>
              <w:spacing w:before="138" w:line="240" w:lineRule="auto"/>
              <w:ind w:left="336" w:right="329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44</w:t>
            </w:r>
          </w:p>
        </w:tc>
        <w:tc>
          <w:tcPr>
            <w:tcW w:w="827" w:type="pct"/>
            <w:vMerge w:val="restart"/>
          </w:tcPr>
          <w:p w14:paraId="679E1425" w14:textId="77777777" w:rsidR="00137909" w:rsidRPr="00C05CAE" w:rsidRDefault="00137909" w:rsidP="00B13245">
            <w:pPr>
              <w:pStyle w:val="TableParagraph"/>
              <w:spacing w:before="138" w:line="240" w:lineRule="auto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Mirditë</w:t>
            </w:r>
          </w:p>
        </w:tc>
        <w:tc>
          <w:tcPr>
            <w:tcW w:w="439" w:type="pct"/>
          </w:tcPr>
          <w:p w14:paraId="3677C142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48</w:t>
            </w:r>
          </w:p>
        </w:tc>
        <w:tc>
          <w:tcPr>
            <w:tcW w:w="450" w:type="pct"/>
          </w:tcPr>
          <w:p w14:paraId="2B3DD772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5</w:t>
            </w:r>
          </w:p>
        </w:tc>
        <w:tc>
          <w:tcPr>
            <w:tcW w:w="789" w:type="pct"/>
          </w:tcPr>
          <w:p w14:paraId="7E7EFB6A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Rrëshen</w:t>
            </w:r>
          </w:p>
        </w:tc>
        <w:tc>
          <w:tcPr>
            <w:tcW w:w="892" w:type="pct"/>
          </w:tcPr>
          <w:p w14:paraId="68800AE4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42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1A747D65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</w:tcPr>
          <w:p w14:paraId="01382EBA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</w:tcPr>
          <w:p w14:paraId="636541B4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vMerge/>
            <w:tcBorders>
              <w:top w:val="nil"/>
            </w:tcBorders>
          </w:tcPr>
          <w:p w14:paraId="3E966FB5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827" w:type="pct"/>
            <w:vMerge/>
            <w:tcBorders>
              <w:top w:val="nil"/>
            </w:tcBorders>
          </w:tcPr>
          <w:p w14:paraId="2C48457A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39" w:type="pct"/>
          </w:tcPr>
          <w:p w14:paraId="6B9E212D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49</w:t>
            </w:r>
          </w:p>
        </w:tc>
        <w:tc>
          <w:tcPr>
            <w:tcW w:w="450" w:type="pct"/>
          </w:tcPr>
          <w:p w14:paraId="2C6B9C9B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6</w:t>
            </w:r>
          </w:p>
        </w:tc>
        <w:tc>
          <w:tcPr>
            <w:tcW w:w="789" w:type="pct"/>
          </w:tcPr>
          <w:p w14:paraId="3763B775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Rubik</w:t>
            </w:r>
          </w:p>
        </w:tc>
        <w:tc>
          <w:tcPr>
            <w:tcW w:w="892" w:type="pct"/>
          </w:tcPr>
          <w:p w14:paraId="0781D27B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29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500,00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54CBA10D" w14:textId="77777777" w:rsidTr="00790835">
        <w:trPr>
          <w:trHeight w:val="254"/>
        </w:trPr>
        <w:tc>
          <w:tcPr>
            <w:tcW w:w="480" w:type="pct"/>
            <w:vMerge w:val="restart"/>
            <w:shd w:val="clear" w:color="auto" w:fill="E6E5E5"/>
          </w:tcPr>
          <w:p w14:paraId="01FB54D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</w:rPr>
            </w:pPr>
          </w:p>
          <w:p w14:paraId="21F1E0EB" w14:textId="77777777" w:rsidR="00137909" w:rsidRPr="00C05CAE" w:rsidRDefault="00137909" w:rsidP="00B13245">
            <w:pPr>
              <w:pStyle w:val="TableParagraph"/>
              <w:spacing w:before="6" w:line="240" w:lineRule="auto"/>
              <w:rPr>
                <w:rFonts w:ascii="Garamond" w:hAnsi="Garamond"/>
                <w:sz w:val="24"/>
              </w:rPr>
            </w:pPr>
          </w:p>
          <w:p w14:paraId="574E6F0A" w14:textId="77777777" w:rsidR="00137909" w:rsidRPr="00C05CAE" w:rsidRDefault="00137909" w:rsidP="00B13245">
            <w:pPr>
              <w:pStyle w:val="TableParagraph"/>
              <w:spacing w:before="0" w:line="240" w:lineRule="auto"/>
              <w:ind w:left="339" w:right="330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10</w:t>
            </w:r>
          </w:p>
        </w:tc>
        <w:tc>
          <w:tcPr>
            <w:tcW w:w="647" w:type="pct"/>
            <w:vMerge w:val="restart"/>
            <w:shd w:val="clear" w:color="auto" w:fill="E6E5E5"/>
          </w:tcPr>
          <w:p w14:paraId="7706B10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</w:rPr>
            </w:pPr>
          </w:p>
          <w:p w14:paraId="56C2C7BD" w14:textId="77777777" w:rsidR="00137909" w:rsidRPr="00C05CAE" w:rsidRDefault="00137909" w:rsidP="00B13245">
            <w:pPr>
              <w:pStyle w:val="TableParagraph"/>
              <w:spacing w:before="6" w:line="240" w:lineRule="auto"/>
              <w:rPr>
                <w:rFonts w:ascii="Garamond" w:hAnsi="Garamond"/>
                <w:sz w:val="24"/>
              </w:rPr>
            </w:pPr>
          </w:p>
          <w:p w14:paraId="09758849" w14:textId="77777777" w:rsidR="00137909" w:rsidRPr="00C05CAE" w:rsidRDefault="00137909" w:rsidP="00B13245">
            <w:pPr>
              <w:pStyle w:val="TableParagraph"/>
              <w:spacing w:before="0" w:line="240" w:lineRule="auto"/>
              <w:ind w:left="330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Shkodër</w:t>
            </w:r>
          </w:p>
        </w:tc>
        <w:tc>
          <w:tcPr>
            <w:tcW w:w="477" w:type="pct"/>
            <w:shd w:val="clear" w:color="auto" w:fill="E6E5E5"/>
          </w:tcPr>
          <w:p w14:paraId="7CFA1E33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45</w:t>
            </w:r>
          </w:p>
        </w:tc>
        <w:tc>
          <w:tcPr>
            <w:tcW w:w="827" w:type="pct"/>
            <w:shd w:val="clear" w:color="auto" w:fill="E6E5E5"/>
          </w:tcPr>
          <w:p w14:paraId="226587E2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Shkodër</w:t>
            </w:r>
          </w:p>
        </w:tc>
        <w:tc>
          <w:tcPr>
            <w:tcW w:w="439" w:type="pct"/>
            <w:shd w:val="clear" w:color="auto" w:fill="E6E5E5"/>
          </w:tcPr>
          <w:p w14:paraId="2C1ABE99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50</w:t>
            </w:r>
          </w:p>
        </w:tc>
        <w:tc>
          <w:tcPr>
            <w:tcW w:w="450" w:type="pct"/>
            <w:shd w:val="clear" w:color="auto" w:fill="E6E5E5"/>
          </w:tcPr>
          <w:p w14:paraId="190EB0BA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1</w:t>
            </w:r>
          </w:p>
        </w:tc>
        <w:tc>
          <w:tcPr>
            <w:tcW w:w="789" w:type="pct"/>
            <w:shd w:val="clear" w:color="auto" w:fill="E6E5E5"/>
          </w:tcPr>
          <w:p w14:paraId="639E8B70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Shkodër</w:t>
            </w:r>
          </w:p>
        </w:tc>
        <w:tc>
          <w:tcPr>
            <w:tcW w:w="892" w:type="pct"/>
            <w:shd w:val="clear" w:color="auto" w:fill="E6E5E5"/>
          </w:tcPr>
          <w:p w14:paraId="5458268C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58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483A3B5C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  <w:shd w:val="clear" w:color="auto" w:fill="E6E5E5"/>
          </w:tcPr>
          <w:p w14:paraId="22EE418C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E6E5E5"/>
          </w:tcPr>
          <w:p w14:paraId="295558D3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shd w:val="clear" w:color="auto" w:fill="E6E5E5"/>
          </w:tcPr>
          <w:p w14:paraId="4A3D5CA3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46</w:t>
            </w:r>
          </w:p>
        </w:tc>
        <w:tc>
          <w:tcPr>
            <w:tcW w:w="827" w:type="pct"/>
            <w:shd w:val="clear" w:color="auto" w:fill="E6E5E5"/>
          </w:tcPr>
          <w:p w14:paraId="2F17A5B8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Vau i Dejës</w:t>
            </w:r>
          </w:p>
        </w:tc>
        <w:tc>
          <w:tcPr>
            <w:tcW w:w="439" w:type="pct"/>
            <w:shd w:val="clear" w:color="auto" w:fill="E6E5E5"/>
          </w:tcPr>
          <w:p w14:paraId="393D48C7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51</w:t>
            </w:r>
          </w:p>
        </w:tc>
        <w:tc>
          <w:tcPr>
            <w:tcW w:w="450" w:type="pct"/>
            <w:shd w:val="clear" w:color="auto" w:fill="E6E5E5"/>
          </w:tcPr>
          <w:p w14:paraId="7F1DD853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2</w:t>
            </w:r>
          </w:p>
        </w:tc>
        <w:tc>
          <w:tcPr>
            <w:tcW w:w="789" w:type="pct"/>
            <w:shd w:val="clear" w:color="auto" w:fill="E6E5E5"/>
          </w:tcPr>
          <w:p w14:paraId="3700E6C8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Vau i Dejës</w:t>
            </w:r>
          </w:p>
        </w:tc>
        <w:tc>
          <w:tcPr>
            <w:tcW w:w="892" w:type="pct"/>
            <w:shd w:val="clear" w:color="auto" w:fill="E6E5E5"/>
          </w:tcPr>
          <w:p w14:paraId="38A25F99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24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300,00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7A21900D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  <w:shd w:val="clear" w:color="auto" w:fill="E6E5E5"/>
          </w:tcPr>
          <w:p w14:paraId="7D041CE6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E6E5E5"/>
          </w:tcPr>
          <w:p w14:paraId="21D593A6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shd w:val="clear" w:color="auto" w:fill="E6E5E5"/>
          </w:tcPr>
          <w:p w14:paraId="198E16F5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47</w:t>
            </w:r>
          </w:p>
        </w:tc>
        <w:tc>
          <w:tcPr>
            <w:tcW w:w="827" w:type="pct"/>
            <w:shd w:val="clear" w:color="auto" w:fill="E6E5E5"/>
          </w:tcPr>
          <w:p w14:paraId="7B136BB3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pacing w:val="-1"/>
                <w:w w:val="85"/>
                <w:sz w:val="20"/>
              </w:rPr>
              <w:t>Malësi</w:t>
            </w:r>
            <w:r w:rsidRPr="00C05CAE">
              <w:rPr>
                <w:rFonts w:ascii="Garamond" w:hAnsi="Garamond"/>
                <w:spacing w:val="-4"/>
                <w:w w:val="85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85"/>
                <w:sz w:val="20"/>
              </w:rPr>
              <w:t>e</w:t>
            </w:r>
            <w:r w:rsidRPr="00C05CAE">
              <w:rPr>
                <w:rFonts w:ascii="Garamond" w:hAnsi="Garamond"/>
                <w:spacing w:val="-4"/>
                <w:w w:val="85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85"/>
                <w:sz w:val="20"/>
              </w:rPr>
              <w:t>Madhe</w:t>
            </w:r>
          </w:p>
        </w:tc>
        <w:tc>
          <w:tcPr>
            <w:tcW w:w="439" w:type="pct"/>
            <w:shd w:val="clear" w:color="auto" w:fill="E6E5E5"/>
          </w:tcPr>
          <w:p w14:paraId="3317A2CC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52</w:t>
            </w:r>
          </w:p>
        </w:tc>
        <w:tc>
          <w:tcPr>
            <w:tcW w:w="450" w:type="pct"/>
            <w:shd w:val="clear" w:color="auto" w:fill="E6E5E5"/>
          </w:tcPr>
          <w:p w14:paraId="2CCD2DD3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3</w:t>
            </w:r>
          </w:p>
        </w:tc>
        <w:tc>
          <w:tcPr>
            <w:tcW w:w="789" w:type="pct"/>
            <w:shd w:val="clear" w:color="auto" w:fill="E6E5E5"/>
          </w:tcPr>
          <w:p w14:paraId="5663B697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Koplik</w:t>
            </w:r>
          </w:p>
        </w:tc>
        <w:tc>
          <w:tcPr>
            <w:tcW w:w="892" w:type="pct"/>
            <w:shd w:val="clear" w:color="auto" w:fill="E6E5E5"/>
          </w:tcPr>
          <w:p w14:paraId="4A60AEDF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40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500,00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1069189D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  <w:shd w:val="clear" w:color="auto" w:fill="E6E5E5"/>
          </w:tcPr>
          <w:p w14:paraId="74A04A44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E6E5E5"/>
          </w:tcPr>
          <w:p w14:paraId="444E032C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shd w:val="clear" w:color="auto" w:fill="E6E5E5"/>
          </w:tcPr>
          <w:p w14:paraId="7FDC7B2F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48</w:t>
            </w:r>
          </w:p>
        </w:tc>
        <w:tc>
          <w:tcPr>
            <w:tcW w:w="827" w:type="pct"/>
            <w:shd w:val="clear" w:color="auto" w:fill="E6E5E5"/>
          </w:tcPr>
          <w:p w14:paraId="486EAFDC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Pukë</w:t>
            </w:r>
          </w:p>
        </w:tc>
        <w:tc>
          <w:tcPr>
            <w:tcW w:w="439" w:type="pct"/>
            <w:shd w:val="clear" w:color="auto" w:fill="E6E5E5"/>
          </w:tcPr>
          <w:p w14:paraId="595D7971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53</w:t>
            </w:r>
          </w:p>
        </w:tc>
        <w:tc>
          <w:tcPr>
            <w:tcW w:w="450" w:type="pct"/>
            <w:shd w:val="clear" w:color="auto" w:fill="E6E5E5"/>
          </w:tcPr>
          <w:p w14:paraId="7208BAD1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4</w:t>
            </w:r>
          </w:p>
        </w:tc>
        <w:tc>
          <w:tcPr>
            <w:tcW w:w="789" w:type="pct"/>
            <w:shd w:val="clear" w:color="auto" w:fill="E6E5E5"/>
          </w:tcPr>
          <w:p w14:paraId="53F3CACD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Pukë</w:t>
            </w:r>
          </w:p>
        </w:tc>
        <w:tc>
          <w:tcPr>
            <w:tcW w:w="892" w:type="pct"/>
            <w:shd w:val="clear" w:color="auto" w:fill="E6E5E5"/>
          </w:tcPr>
          <w:p w14:paraId="4AB80372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22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4D058AD6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  <w:shd w:val="clear" w:color="auto" w:fill="E6E5E5"/>
          </w:tcPr>
          <w:p w14:paraId="2AE1FD9A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E6E5E5"/>
          </w:tcPr>
          <w:p w14:paraId="3ACACA1F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shd w:val="clear" w:color="auto" w:fill="E6E5E5"/>
          </w:tcPr>
          <w:p w14:paraId="10B8E48D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49</w:t>
            </w:r>
          </w:p>
        </w:tc>
        <w:tc>
          <w:tcPr>
            <w:tcW w:w="827" w:type="pct"/>
            <w:shd w:val="clear" w:color="auto" w:fill="E6E5E5"/>
          </w:tcPr>
          <w:p w14:paraId="2024AE2C" w14:textId="3388FFBD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85"/>
                <w:sz w:val="20"/>
              </w:rPr>
              <w:t>Fushë</w:t>
            </w:r>
            <w:r w:rsidR="00B13245" w:rsidRPr="00C05CAE">
              <w:rPr>
                <w:rFonts w:ascii="Garamond" w:hAnsi="Garamond"/>
                <w:w w:val="85"/>
                <w:sz w:val="20"/>
              </w:rPr>
              <w:t>-</w:t>
            </w:r>
            <w:r w:rsidRPr="00C05CAE">
              <w:rPr>
                <w:rFonts w:ascii="Garamond" w:hAnsi="Garamond"/>
                <w:w w:val="85"/>
                <w:sz w:val="20"/>
              </w:rPr>
              <w:t>Arës</w:t>
            </w:r>
          </w:p>
        </w:tc>
        <w:tc>
          <w:tcPr>
            <w:tcW w:w="439" w:type="pct"/>
            <w:shd w:val="clear" w:color="auto" w:fill="E6E5E5"/>
          </w:tcPr>
          <w:p w14:paraId="3A3A8342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54</w:t>
            </w:r>
          </w:p>
        </w:tc>
        <w:tc>
          <w:tcPr>
            <w:tcW w:w="450" w:type="pct"/>
            <w:shd w:val="clear" w:color="auto" w:fill="E6E5E5"/>
          </w:tcPr>
          <w:p w14:paraId="71CA5A6F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5</w:t>
            </w:r>
          </w:p>
        </w:tc>
        <w:tc>
          <w:tcPr>
            <w:tcW w:w="789" w:type="pct"/>
            <w:shd w:val="clear" w:color="auto" w:fill="E6E5E5"/>
          </w:tcPr>
          <w:p w14:paraId="7AFC3DE5" w14:textId="3074DE82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85"/>
                <w:sz w:val="20"/>
              </w:rPr>
              <w:t>Fushë</w:t>
            </w:r>
            <w:r w:rsidR="00C05CAE">
              <w:rPr>
                <w:rFonts w:ascii="Garamond" w:hAnsi="Garamond"/>
                <w:w w:val="85"/>
                <w:sz w:val="20"/>
              </w:rPr>
              <w:t>-</w:t>
            </w:r>
            <w:r w:rsidRPr="00C05CAE">
              <w:rPr>
                <w:rFonts w:ascii="Garamond" w:hAnsi="Garamond"/>
                <w:w w:val="85"/>
                <w:sz w:val="20"/>
              </w:rPr>
              <w:t>Arës</w:t>
            </w:r>
          </w:p>
        </w:tc>
        <w:tc>
          <w:tcPr>
            <w:tcW w:w="892" w:type="pct"/>
            <w:shd w:val="clear" w:color="auto" w:fill="E6E5E5"/>
          </w:tcPr>
          <w:p w14:paraId="39DF77D9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7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500,00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46E9544C" w14:textId="77777777" w:rsidTr="00790835">
        <w:trPr>
          <w:trHeight w:val="254"/>
        </w:trPr>
        <w:tc>
          <w:tcPr>
            <w:tcW w:w="480" w:type="pct"/>
            <w:vMerge w:val="restart"/>
          </w:tcPr>
          <w:p w14:paraId="68AC06C3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</w:rPr>
            </w:pPr>
          </w:p>
          <w:p w14:paraId="2A8C4A92" w14:textId="77777777" w:rsidR="00137909" w:rsidRPr="00C05CAE" w:rsidRDefault="00137909" w:rsidP="00B13245">
            <w:pPr>
              <w:pStyle w:val="TableParagraph"/>
              <w:spacing w:before="150" w:line="240" w:lineRule="auto"/>
              <w:ind w:left="339" w:right="330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11</w:t>
            </w:r>
          </w:p>
        </w:tc>
        <w:tc>
          <w:tcPr>
            <w:tcW w:w="647" w:type="pct"/>
            <w:vMerge w:val="restart"/>
          </w:tcPr>
          <w:p w14:paraId="631593CF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</w:rPr>
            </w:pPr>
          </w:p>
          <w:p w14:paraId="4DD4650F" w14:textId="77777777" w:rsidR="00137909" w:rsidRPr="00C05CAE" w:rsidRDefault="00137909" w:rsidP="00B13245">
            <w:pPr>
              <w:pStyle w:val="TableParagraph"/>
              <w:spacing w:before="150" w:line="240" w:lineRule="auto"/>
              <w:ind w:left="38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Tiranë</w:t>
            </w:r>
          </w:p>
        </w:tc>
        <w:tc>
          <w:tcPr>
            <w:tcW w:w="477" w:type="pct"/>
          </w:tcPr>
          <w:p w14:paraId="6835C9C3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50</w:t>
            </w:r>
          </w:p>
        </w:tc>
        <w:tc>
          <w:tcPr>
            <w:tcW w:w="827" w:type="pct"/>
          </w:tcPr>
          <w:p w14:paraId="728A2B75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Kavajë</w:t>
            </w:r>
          </w:p>
        </w:tc>
        <w:tc>
          <w:tcPr>
            <w:tcW w:w="439" w:type="pct"/>
          </w:tcPr>
          <w:p w14:paraId="39B21DBE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55</w:t>
            </w:r>
          </w:p>
        </w:tc>
        <w:tc>
          <w:tcPr>
            <w:tcW w:w="450" w:type="pct"/>
          </w:tcPr>
          <w:p w14:paraId="012BCDC8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1</w:t>
            </w:r>
          </w:p>
        </w:tc>
        <w:tc>
          <w:tcPr>
            <w:tcW w:w="789" w:type="pct"/>
          </w:tcPr>
          <w:p w14:paraId="08821746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Kavajë</w:t>
            </w:r>
          </w:p>
        </w:tc>
        <w:tc>
          <w:tcPr>
            <w:tcW w:w="892" w:type="pct"/>
          </w:tcPr>
          <w:p w14:paraId="01C392F4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51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2D844563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</w:tcPr>
          <w:p w14:paraId="0053CBE8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</w:tcPr>
          <w:p w14:paraId="29C23F60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</w:tcPr>
          <w:p w14:paraId="1C061348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51</w:t>
            </w:r>
          </w:p>
        </w:tc>
        <w:tc>
          <w:tcPr>
            <w:tcW w:w="827" w:type="pct"/>
          </w:tcPr>
          <w:p w14:paraId="301E6502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Rrogozhinë</w:t>
            </w:r>
          </w:p>
        </w:tc>
        <w:tc>
          <w:tcPr>
            <w:tcW w:w="439" w:type="pct"/>
          </w:tcPr>
          <w:p w14:paraId="1915CBE1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56</w:t>
            </w:r>
          </w:p>
        </w:tc>
        <w:tc>
          <w:tcPr>
            <w:tcW w:w="450" w:type="pct"/>
          </w:tcPr>
          <w:p w14:paraId="743B3B85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2</w:t>
            </w:r>
          </w:p>
        </w:tc>
        <w:tc>
          <w:tcPr>
            <w:tcW w:w="789" w:type="pct"/>
          </w:tcPr>
          <w:p w14:paraId="1F6753C8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Rrogozhinë</w:t>
            </w:r>
          </w:p>
        </w:tc>
        <w:tc>
          <w:tcPr>
            <w:tcW w:w="892" w:type="pct"/>
          </w:tcPr>
          <w:p w14:paraId="5A05D9E0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41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11B48EC3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</w:tcPr>
          <w:p w14:paraId="4666A6BB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</w:tcPr>
          <w:p w14:paraId="6B171D83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</w:tcPr>
          <w:p w14:paraId="70D412AA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52</w:t>
            </w:r>
          </w:p>
        </w:tc>
        <w:tc>
          <w:tcPr>
            <w:tcW w:w="827" w:type="pct"/>
          </w:tcPr>
          <w:p w14:paraId="12DCE924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Vorë</w:t>
            </w:r>
          </w:p>
        </w:tc>
        <w:tc>
          <w:tcPr>
            <w:tcW w:w="439" w:type="pct"/>
          </w:tcPr>
          <w:p w14:paraId="3FE8B46A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57</w:t>
            </w:r>
          </w:p>
        </w:tc>
        <w:tc>
          <w:tcPr>
            <w:tcW w:w="450" w:type="pct"/>
          </w:tcPr>
          <w:p w14:paraId="5D5E1209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3</w:t>
            </w:r>
          </w:p>
        </w:tc>
        <w:tc>
          <w:tcPr>
            <w:tcW w:w="789" w:type="pct"/>
          </w:tcPr>
          <w:p w14:paraId="7CE6C0B4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Vorë</w:t>
            </w:r>
          </w:p>
        </w:tc>
        <w:tc>
          <w:tcPr>
            <w:tcW w:w="892" w:type="pct"/>
          </w:tcPr>
          <w:p w14:paraId="3B7BA6A3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51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500,00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060CBE79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</w:tcPr>
          <w:p w14:paraId="56D5969F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</w:tcPr>
          <w:p w14:paraId="5B002C0D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</w:tcPr>
          <w:p w14:paraId="30A6C3D8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53</w:t>
            </w:r>
          </w:p>
        </w:tc>
        <w:tc>
          <w:tcPr>
            <w:tcW w:w="827" w:type="pct"/>
          </w:tcPr>
          <w:p w14:paraId="08B3F623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Kamzë</w:t>
            </w:r>
          </w:p>
        </w:tc>
        <w:tc>
          <w:tcPr>
            <w:tcW w:w="439" w:type="pct"/>
          </w:tcPr>
          <w:p w14:paraId="7AF646D2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58</w:t>
            </w:r>
          </w:p>
        </w:tc>
        <w:tc>
          <w:tcPr>
            <w:tcW w:w="450" w:type="pct"/>
          </w:tcPr>
          <w:p w14:paraId="5507E9A3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4</w:t>
            </w:r>
          </w:p>
        </w:tc>
        <w:tc>
          <w:tcPr>
            <w:tcW w:w="789" w:type="pct"/>
          </w:tcPr>
          <w:p w14:paraId="2B9AFC17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Kamzë</w:t>
            </w:r>
          </w:p>
        </w:tc>
        <w:tc>
          <w:tcPr>
            <w:tcW w:w="892" w:type="pct"/>
          </w:tcPr>
          <w:p w14:paraId="73C5CB14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52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24B51133" w14:textId="77777777" w:rsidTr="00790835">
        <w:trPr>
          <w:trHeight w:val="254"/>
        </w:trPr>
        <w:tc>
          <w:tcPr>
            <w:tcW w:w="480" w:type="pct"/>
            <w:vMerge w:val="restart"/>
            <w:shd w:val="clear" w:color="auto" w:fill="E6E5E5"/>
          </w:tcPr>
          <w:p w14:paraId="31F3D357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</w:rPr>
            </w:pPr>
          </w:p>
          <w:p w14:paraId="71FF90F6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</w:rPr>
            </w:pPr>
          </w:p>
          <w:p w14:paraId="74691DD5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</w:rPr>
            </w:pPr>
          </w:p>
          <w:p w14:paraId="7FAA66F1" w14:textId="77777777" w:rsidR="00137909" w:rsidRPr="00C05CAE" w:rsidRDefault="00137909" w:rsidP="00B13245">
            <w:pPr>
              <w:pStyle w:val="TableParagraph"/>
              <w:spacing w:before="174" w:line="240" w:lineRule="auto"/>
              <w:ind w:left="339" w:right="330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12</w:t>
            </w:r>
          </w:p>
        </w:tc>
        <w:tc>
          <w:tcPr>
            <w:tcW w:w="647" w:type="pct"/>
            <w:vMerge w:val="restart"/>
            <w:shd w:val="clear" w:color="auto" w:fill="E6E5E5"/>
          </w:tcPr>
          <w:p w14:paraId="473C216A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</w:rPr>
            </w:pPr>
          </w:p>
          <w:p w14:paraId="68DAAEB4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</w:rPr>
            </w:pPr>
          </w:p>
          <w:p w14:paraId="286D2F5F" w14:textId="77777777" w:rsidR="00137909" w:rsidRPr="00C05CAE" w:rsidRDefault="00137909" w:rsidP="00B13245">
            <w:pPr>
              <w:pStyle w:val="TableParagraph"/>
              <w:spacing w:before="0" w:line="240" w:lineRule="auto"/>
              <w:rPr>
                <w:rFonts w:ascii="Garamond" w:hAnsi="Garamond"/>
              </w:rPr>
            </w:pPr>
          </w:p>
          <w:p w14:paraId="7FBF0C46" w14:textId="77777777" w:rsidR="00137909" w:rsidRPr="00C05CAE" w:rsidRDefault="00137909" w:rsidP="00B13245">
            <w:pPr>
              <w:pStyle w:val="TableParagraph"/>
              <w:spacing w:before="174" w:line="240" w:lineRule="auto"/>
              <w:ind w:left="367" w:right="359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Vlorë</w:t>
            </w:r>
          </w:p>
        </w:tc>
        <w:tc>
          <w:tcPr>
            <w:tcW w:w="477" w:type="pct"/>
            <w:shd w:val="clear" w:color="auto" w:fill="E6E5E5"/>
          </w:tcPr>
          <w:p w14:paraId="5F46E58B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54</w:t>
            </w:r>
          </w:p>
        </w:tc>
        <w:tc>
          <w:tcPr>
            <w:tcW w:w="827" w:type="pct"/>
            <w:shd w:val="clear" w:color="auto" w:fill="E6E5E5"/>
          </w:tcPr>
          <w:p w14:paraId="3DE0F91C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Sarandë</w:t>
            </w:r>
          </w:p>
        </w:tc>
        <w:tc>
          <w:tcPr>
            <w:tcW w:w="439" w:type="pct"/>
            <w:shd w:val="clear" w:color="auto" w:fill="E6E5E5"/>
          </w:tcPr>
          <w:p w14:paraId="7AC18B6C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59</w:t>
            </w:r>
          </w:p>
        </w:tc>
        <w:tc>
          <w:tcPr>
            <w:tcW w:w="450" w:type="pct"/>
            <w:shd w:val="clear" w:color="auto" w:fill="E6E5E5"/>
          </w:tcPr>
          <w:p w14:paraId="6E0EAFC8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1</w:t>
            </w:r>
          </w:p>
        </w:tc>
        <w:tc>
          <w:tcPr>
            <w:tcW w:w="789" w:type="pct"/>
            <w:shd w:val="clear" w:color="auto" w:fill="E6E5E5"/>
          </w:tcPr>
          <w:p w14:paraId="447A8E1B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Sarandë</w:t>
            </w:r>
          </w:p>
        </w:tc>
        <w:tc>
          <w:tcPr>
            <w:tcW w:w="892" w:type="pct"/>
            <w:shd w:val="clear" w:color="auto" w:fill="E6E5E5"/>
          </w:tcPr>
          <w:p w14:paraId="2CAA84CA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56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44F6FEAC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  <w:shd w:val="clear" w:color="auto" w:fill="E6E5E5"/>
          </w:tcPr>
          <w:p w14:paraId="5161A6DF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E6E5E5"/>
          </w:tcPr>
          <w:p w14:paraId="2A4B8E95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shd w:val="clear" w:color="auto" w:fill="E6E5E5"/>
          </w:tcPr>
          <w:p w14:paraId="2FA9AE3D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55</w:t>
            </w:r>
          </w:p>
        </w:tc>
        <w:tc>
          <w:tcPr>
            <w:tcW w:w="827" w:type="pct"/>
            <w:shd w:val="clear" w:color="auto" w:fill="E6E5E5"/>
          </w:tcPr>
          <w:p w14:paraId="1B8E3846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Konispol</w:t>
            </w:r>
          </w:p>
        </w:tc>
        <w:tc>
          <w:tcPr>
            <w:tcW w:w="439" w:type="pct"/>
            <w:shd w:val="clear" w:color="auto" w:fill="E6E5E5"/>
          </w:tcPr>
          <w:p w14:paraId="3A118E4D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60</w:t>
            </w:r>
          </w:p>
        </w:tc>
        <w:tc>
          <w:tcPr>
            <w:tcW w:w="450" w:type="pct"/>
            <w:shd w:val="clear" w:color="auto" w:fill="E6E5E5"/>
          </w:tcPr>
          <w:p w14:paraId="4E8CF4A4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2</w:t>
            </w:r>
          </w:p>
        </w:tc>
        <w:tc>
          <w:tcPr>
            <w:tcW w:w="789" w:type="pct"/>
            <w:shd w:val="clear" w:color="auto" w:fill="E6E5E5"/>
          </w:tcPr>
          <w:p w14:paraId="10921B29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Konispol</w:t>
            </w:r>
          </w:p>
        </w:tc>
        <w:tc>
          <w:tcPr>
            <w:tcW w:w="892" w:type="pct"/>
            <w:shd w:val="clear" w:color="auto" w:fill="E6E5E5"/>
          </w:tcPr>
          <w:p w14:paraId="5028B6BB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28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01B56411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  <w:shd w:val="clear" w:color="auto" w:fill="E6E5E5"/>
          </w:tcPr>
          <w:p w14:paraId="5294E50C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E6E5E5"/>
          </w:tcPr>
          <w:p w14:paraId="3523F206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shd w:val="clear" w:color="auto" w:fill="E6E5E5"/>
          </w:tcPr>
          <w:p w14:paraId="3F08A2E7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56</w:t>
            </w:r>
          </w:p>
        </w:tc>
        <w:tc>
          <w:tcPr>
            <w:tcW w:w="827" w:type="pct"/>
            <w:shd w:val="clear" w:color="auto" w:fill="E6E5E5"/>
          </w:tcPr>
          <w:p w14:paraId="495E3FC6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Finiq</w:t>
            </w:r>
          </w:p>
        </w:tc>
        <w:tc>
          <w:tcPr>
            <w:tcW w:w="439" w:type="pct"/>
            <w:shd w:val="clear" w:color="auto" w:fill="E6E5E5"/>
          </w:tcPr>
          <w:p w14:paraId="3FC17030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61</w:t>
            </w:r>
          </w:p>
        </w:tc>
        <w:tc>
          <w:tcPr>
            <w:tcW w:w="450" w:type="pct"/>
            <w:shd w:val="clear" w:color="auto" w:fill="E6E5E5"/>
          </w:tcPr>
          <w:p w14:paraId="7AF9B26F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3</w:t>
            </w:r>
          </w:p>
        </w:tc>
        <w:tc>
          <w:tcPr>
            <w:tcW w:w="789" w:type="pct"/>
            <w:shd w:val="clear" w:color="auto" w:fill="E6E5E5"/>
          </w:tcPr>
          <w:p w14:paraId="583F33B9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Livadhja</w:t>
            </w:r>
          </w:p>
        </w:tc>
        <w:tc>
          <w:tcPr>
            <w:tcW w:w="892" w:type="pct"/>
            <w:shd w:val="clear" w:color="auto" w:fill="E6E5E5"/>
          </w:tcPr>
          <w:p w14:paraId="0BB03386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28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05CC0345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  <w:shd w:val="clear" w:color="auto" w:fill="E6E5E5"/>
          </w:tcPr>
          <w:p w14:paraId="26CC7F1F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E6E5E5"/>
          </w:tcPr>
          <w:p w14:paraId="0E35A2C8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vMerge w:val="restart"/>
            <w:shd w:val="clear" w:color="auto" w:fill="E6E5E5"/>
          </w:tcPr>
          <w:p w14:paraId="3AB286F5" w14:textId="77777777" w:rsidR="00137909" w:rsidRPr="00C05CAE" w:rsidRDefault="00137909" w:rsidP="00B13245">
            <w:pPr>
              <w:pStyle w:val="TableParagraph"/>
              <w:spacing w:before="138" w:line="240" w:lineRule="auto"/>
              <w:ind w:left="336" w:right="329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57</w:t>
            </w:r>
          </w:p>
        </w:tc>
        <w:tc>
          <w:tcPr>
            <w:tcW w:w="827" w:type="pct"/>
            <w:vMerge w:val="restart"/>
            <w:shd w:val="clear" w:color="auto" w:fill="E6E5E5"/>
          </w:tcPr>
          <w:p w14:paraId="6DF03699" w14:textId="77777777" w:rsidR="00137909" w:rsidRPr="00C05CAE" w:rsidRDefault="00137909" w:rsidP="00B13245">
            <w:pPr>
              <w:pStyle w:val="TableParagraph"/>
              <w:spacing w:before="138" w:line="240" w:lineRule="auto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Vlorë</w:t>
            </w:r>
          </w:p>
        </w:tc>
        <w:tc>
          <w:tcPr>
            <w:tcW w:w="439" w:type="pct"/>
            <w:shd w:val="clear" w:color="auto" w:fill="E6E5E5"/>
          </w:tcPr>
          <w:p w14:paraId="336B845E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62</w:t>
            </w:r>
          </w:p>
        </w:tc>
        <w:tc>
          <w:tcPr>
            <w:tcW w:w="450" w:type="pct"/>
            <w:shd w:val="clear" w:color="auto" w:fill="E6E5E5"/>
          </w:tcPr>
          <w:p w14:paraId="3EC1DC7F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4</w:t>
            </w:r>
          </w:p>
        </w:tc>
        <w:tc>
          <w:tcPr>
            <w:tcW w:w="789" w:type="pct"/>
            <w:shd w:val="clear" w:color="auto" w:fill="E6E5E5"/>
          </w:tcPr>
          <w:p w14:paraId="2E34BF84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Vlorë</w:t>
            </w:r>
          </w:p>
        </w:tc>
        <w:tc>
          <w:tcPr>
            <w:tcW w:w="892" w:type="pct"/>
            <w:shd w:val="clear" w:color="auto" w:fill="E6E5E5"/>
          </w:tcPr>
          <w:p w14:paraId="38A3FA74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61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800,00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12797890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  <w:shd w:val="clear" w:color="auto" w:fill="E6E5E5"/>
          </w:tcPr>
          <w:p w14:paraId="7EA61A58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E6E5E5"/>
          </w:tcPr>
          <w:p w14:paraId="454DAF95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vMerge/>
            <w:tcBorders>
              <w:top w:val="nil"/>
            </w:tcBorders>
            <w:shd w:val="clear" w:color="auto" w:fill="E6E5E5"/>
          </w:tcPr>
          <w:p w14:paraId="5055CCA8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827" w:type="pct"/>
            <w:vMerge/>
            <w:tcBorders>
              <w:top w:val="nil"/>
            </w:tcBorders>
            <w:shd w:val="clear" w:color="auto" w:fill="E6E5E5"/>
          </w:tcPr>
          <w:p w14:paraId="06992798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39" w:type="pct"/>
            <w:shd w:val="clear" w:color="auto" w:fill="E6E5E5"/>
          </w:tcPr>
          <w:p w14:paraId="3C90AE89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63</w:t>
            </w:r>
          </w:p>
        </w:tc>
        <w:tc>
          <w:tcPr>
            <w:tcW w:w="450" w:type="pct"/>
            <w:shd w:val="clear" w:color="auto" w:fill="E6E5E5"/>
          </w:tcPr>
          <w:p w14:paraId="1584A014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5</w:t>
            </w:r>
          </w:p>
        </w:tc>
        <w:tc>
          <w:tcPr>
            <w:tcW w:w="789" w:type="pct"/>
            <w:shd w:val="clear" w:color="auto" w:fill="E6E5E5"/>
          </w:tcPr>
          <w:p w14:paraId="1BFDDEBB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Orikum</w:t>
            </w:r>
          </w:p>
        </w:tc>
        <w:tc>
          <w:tcPr>
            <w:tcW w:w="892" w:type="pct"/>
            <w:shd w:val="clear" w:color="auto" w:fill="E6E5E5"/>
          </w:tcPr>
          <w:p w14:paraId="75568000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60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66E28B93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  <w:shd w:val="clear" w:color="auto" w:fill="E6E5E5"/>
          </w:tcPr>
          <w:p w14:paraId="5912E9D4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E6E5E5"/>
          </w:tcPr>
          <w:p w14:paraId="45A148BA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shd w:val="clear" w:color="auto" w:fill="E6E5E5"/>
          </w:tcPr>
          <w:p w14:paraId="576FD1D3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58</w:t>
            </w:r>
          </w:p>
        </w:tc>
        <w:tc>
          <w:tcPr>
            <w:tcW w:w="827" w:type="pct"/>
            <w:shd w:val="clear" w:color="auto" w:fill="E6E5E5"/>
          </w:tcPr>
          <w:p w14:paraId="77D165B7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Himarë</w:t>
            </w:r>
          </w:p>
        </w:tc>
        <w:tc>
          <w:tcPr>
            <w:tcW w:w="439" w:type="pct"/>
            <w:shd w:val="clear" w:color="auto" w:fill="E6E5E5"/>
          </w:tcPr>
          <w:p w14:paraId="3738040F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64</w:t>
            </w:r>
          </w:p>
        </w:tc>
        <w:tc>
          <w:tcPr>
            <w:tcW w:w="450" w:type="pct"/>
            <w:shd w:val="clear" w:color="auto" w:fill="E6E5E5"/>
          </w:tcPr>
          <w:p w14:paraId="7B00808C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6</w:t>
            </w:r>
          </w:p>
        </w:tc>
        <w:tc>
          <w:tcPr>
            <w:tcW w:w="789" w:type="pct"/>
            <w:shd w:val="clear" w:color="auto" w:fill="E6E5E5"/>
          </w:tcPr>
          <w:p w14:paraId="5D50778A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5"/>
                <w:sz w:val="20"/>
              </w:rPr>
              <w:t>Himarë</w:t>
            </w:r>
          </w:p>
        </w:tc>
        <w:tc>
          <w:tcPr>
            <w:tcW w:w="892" w:type="pct"/>
            <w:shd w:val="clear" w:color="auto" w:fill="E6E5E5"/>
          </w:tcPr>
          <w:p w14:paraId="7306CC8F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58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02B9EA5A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  <w:shd w:val="clear" w:color="auto" w:fill="E6E5E5"/>
          </w:tcPr>
          <w:p w14:paraId="1C116989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E6E5E5"/>
          </w:tcPr>
          <w:p w14:paraId="630A6C28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shd w:val="clear" w:color="auto" w:fill="E6E5E5"/>
          </w:tcPr>
          <w:p w14:paraId="21E42DFF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59</w:t>
            </w:r>
          </w:p>
        </w:tc>
        <w:tc>
          <w:tcPr>
            <w:tcW w:w="827" w:type="pct"/>
            <w:shd w:val="clear" w:color="auto" w:fill="E6E5E5"/>
          </w:tcPr>
          <w:p w14:paraId="49C565F4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85"/>
                <w:sz w:val="20"/>
              </w:rPr>
              <w:t>Selenicë</w:t>
            </w:r>
          </w:p>
        </w:tc>
        <w:tc>
          <w:tcPr>
            <w:tcW w:w="439" w:type="pct"/>
            <w:shd w:val="clear" w:color="auto" w:fill="E6E5E5"/>
          </w:tcPr>
          <w:p w14:paraId="34E52512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66</w:t>
            </w:r>
          </w:p>
        </w:tc>
        <w:tc>
          <w:tcPr>
            <w:tcW w:w="450" w:type="pct"/>
            <w:shd w:val="clear" w:color="auto" w:fill="E6E5E5"/>
          </w:tcPr>
          <w:p w14:paraId="55CBFECD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7</w:t>
            </w:r>
          </w:p>
        </w:tc>
        <w:tc>
          <w:tcPr>
            <w:tcW w:w="789" w:type="pct"/>
            <w:shd w:val="clear" w:color="auto" w:fill="E6E5E5"/>
          </w:tcPr>
          <w:p w14:paraId="0DFAE175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85"/>
                <w:sz w:val="20"/>
              </w:rPr>
              <w:t>Selenicë</w:t>
            </w:r>
          </w:p>
        </w:tc>
        <w:tc>
          <w:tcPr>
            <w:tcW w:w="892" w:type="pct"/>
            <w:shd w:val="clear" w:color="auto" w:fill="E6E5E5"/>
          </w:tcPr>
          <w:p w14:paraId="6CA7F6F4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25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000,00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  <w:tr w:rsidR="00137909" w:rsidRPr="00C05CAE" w14:paraId="1F0206BB" w14:textId="77777777" w:rsidTr="00790835">
        <w:trPr>
          <w:trHeight w:val="254"/>
        </w:trPr>
        <w:tc>
          <w:tcPr>
            <w:tcW w:w="480" w:type="pct"/>
            <w:vMerge/>
            <w:tcBorders>
              <w:top w:val="nil"/>
            </w:tcBorders>
            <w:shd w:val="clear" w:color="auto" w:fill="E6E5E5"/>
          </w:tcPr>
          <w:p w14:paraId="31602DFA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E6E5E5"/>
          </w:tcPr>
          <w:p w14:paraId="51D09AE6" w14:textId="77777777" w:rsidR="00137909" w:rsidRPr="00C05CAE" w:rsidRDefault="00137909" w:rsidP="00B13245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477" w:type="pct"/>
            <w:shd w:val="clear" w:color="auto" w:fill="E6E5E5"/>
          </w:tcPr>
          <w:p w14:paraId="4AD35A8C" w14:textId="77777777" w:rsidR="00137909" w:rsidRPr="00C05CAE" w:rsidRDefault="00137909" w:rsidP="00B13245">
            <w:pPr>
              <w:pStyle w:val="TableParagraph"/>
              <w:ind w:left="362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60</w:t>
            </w:r>
          </w:p>
        </w:tc>
        <w:tc>
          <w:tcPr>
            <w:tcW w:w="827" w:type="pct"/>
            <w:shd w:val="clear" w:color="auto" w:fill="E6E5E5"/>
          </w:tcPr>
          <w:p w14:paraId="29458367" w14:textId="77777777" w:rsidR="00137909" w:rsidRPr="00C05CAE" w:rsidRDefault="00137909" w:rsidP="00B13245">
            <w:pPr>
              <w:pStyle w:val="TableParagraph"/>
              <w:ind w:left="106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Delvinë</w:t>
            </w:r>
          </w:p>
        </w:tc>
        <w:tc>
          <w:tcPr>
            <w:tcW w:w="439" w:type="pct"/>
            <w:shd w:val="clear" w:color="auto" w:fill="E6E5E5"/>
          </w:tcPr>
          <w:p w14:paraId="6ACED863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300" w:right="29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sz w:val="20"/>
              </w:rPr>
              <w:t>67</w:t>
            </w:r>
          </w:p>
        </w:tc>
        <w:tc>
          <w:tcPr>
            <w:tcW w:w="450" w:type="pct"/>
            <w:shd w:val="clear" w:color="auto" w:fill="E6E5E5"/>
          </w:tcPr>
          <w:p w14:paraId="1C50433B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5"/>
              <w:jc w:val="center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3"/>
                <w:sz w:val="20"/>
              </w:rPr>
              <w:t>8</w:t>
            </w:r>
          </w:p>
        </w:tc>
        <w:tc>
          <w:tcPr>
            <w:tcW w:w="789" w:type="pct"/>
            <w:shd w:val="clear" w:color="auto" w:fill="E6E5E5"/>
          </w:tcPr>
          <w:p w14:paraId="4E2FEC40" w14:textId="77777777" w:rsidR="00137909" w:rsidRPr="00C05CAE" w:rsidRDefault="00137909" w:rsidP="00B13245">
            <w:pPr>
              <w:pStyle w:val="TableParagraph"/>
              <w:spacing w:before="20" w:line="214" w:lineRule="exact"/>
              <w:ind w:left="105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Delvinë</w:t>
            </w:r>
          </w:p>
        </w:tc>
        <w:tc>
          <w:tcPr>
            <w:tcW w:w="892" w:type="pct"/>
            <w:shd w:val="clear" w:color="auto" w:fill="E6E5E5"/>
          </w:tcPr>
          <w:p w14:paraId="1F872779" w14:textId="77777777" w:rsidR="00137909" w:rsidRPr="00C05CAE" w:rsidRDefault="00137909" w:rsidP="00B13245">
            <w:pPr>
              <w:pStyle w:val="TableParagraph"/>
              <w:ind w:right="99"/>
              <w:jc w:val="right"/>
              <w:rPr>
                <w:rFonts w:ascii="Garamond" w:hAnsi="Garamond"/>
                <w:sz w:val="20"/>
              </w:rPr>
            </w:pPr>
            <w:r w:rsidRPr="00C05CAE">
              <w:rPr>
                <w:rFonts w:ascii="Garamond" w:hAnsi="Garamond"/>
                <w:w w:val="90"/>
                <w:sz w:val="20"/>
              </w:rPr>
              <w:t>26</w:t>
            </w:r>
            <w:r w:rsidRPr="00C05CAE">
              <w:rPr>
                <w:rFonts w:ascii="Garamond" w:hAnsi="Garamond"/>
                <w:spacing w:val="1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750,00</w:t>
            </w:r>
            <w:r w:rsidRPr="00C05CAE">
              <w:rPr>
                <w:rFonts w:ascii="Garamond" w:hAnsi="Garamond"/>
                <w:spacing w:val="2"/>
                <w:w w:val="90"/>
                <w:sz w:val="20"/>
              </w:rPr>
              <w:t xml:space="preserve"> </w:t>
            </w:r>
            <w:r w:rsidRPr="00C05CAE">
              <w:rPr>
                <w:rFonts w:ascii="Garamond" w:hAnsi="Garamond"/>
                <w:w w:val="90"/>
                <w:sz w:val="20"/>
              </w:rPr>
              <w:t>lekë</w:t>
            </w:r>
          </w:p>
        </w:tc>
      </w:tr>
    </w:tbl>
    <w:p w14:paraId="2BC8E922" w14:textId="77777777" w:rsidR="00137909" w:rsidRPr="00C05CAE" w:rsidRDefault="00137909" w:rsidP="00137909">
      <w:pPr>
        <w:jc w:val="both"/>
        <w:rPr>
          <w:rFonts w:cs="Times New Roman"/>
          <w:color w:val="000000" w:themeColor="text1"/>
          <w:sz w:val="24"/>
          <w:szCs w:val="24"/>
          <w:lang w:val="sq-AL"/>
        </w:rPr>
      </w:pPr>
    </w:p>
    <w:p w14:paraId="55A495D7" w14:textId="77777777" w:rsidR="00137909" w:rsidRPr="00C05CAE" w:rsidRDefault="00137909" w:rsidP="00137909">
      <w:pPr>
        <w:jc w:val="both"/>
        <w:rPr>
          <w:rFonts w:cs="Times New Roman"/>
          <w:color w:val="000000" w:themeColor="text1"/>
          <w:sz w:val="24"/>
          <w:szCs w:val="24"/>
          <w:lang w:val="sq-AL"/>
        </w:rPr>
      </w:pPr>
      <w:r w:rsidRPr="00C05CAE">
        <w:rPr>
          <w:rFonts w:cs="Times New Roman"/>
          <w:color w:val="000000" w:themeColor="text1"/>
          <w:sz w:val="24"/>
          <w:szCs w:val="24"/>
          <w:lang w:val="sq-AL"/>
        </w:rPr>
        <w:t>a.2) Çmimet mesatare referuese të shitblerjes së ndërtesave që përdoren për qëllim banimi për Bashkinë Tiranë: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21"/>
        <w:gridCol w:w="1443"/>
        <w:gridCol w:w="1180"/>
        <w:gridCol w:w="1734"/>
        <w:gridCol w:w="2942"/>
      </w:tblGrid>
      <w:tr w:rsidR="00137909" w:rsidRPr="00C05CAE" w14:paraId="34BD1940" w14:textId="77777777" w:rsidTr="00790835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6CD" w14:textId="77777777" w:rsidR="00137909" w:rsidRPr="00C05CAE" w:rsidRDefault="00137909" w:rsidP="00C05CA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Bashkia Tiranë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D51" w14:textId="03E0BE4F" w:rsidR="00137909" w:rsidRPr="00C05CAE" w:rsidRDefault="00137909" w:rsidP="00C05CA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Nr.</w:t>
            </w:r>
            <w:r w:rsidR="00C05C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 xml:space="preserve"> i</w:t>
            </w:r>
            <w:r w:rsidRPr="00C05C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 xml:space="preserve"> njësisë administrative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D3E8" w14:textId="77777777" w:rsidR="00137909" w:rsidRPr="00C05CAE" w:rsidRDefault="00137909" w:rsidP="00C05CA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Nr. rendor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500F" w14:textId="77777777" w:rsidR="00137909" w:rsidRPr="00C05CAE" w:rsidRDefault="00137909" w:rsidP="00C05CA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Zona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350E" w14:textId="34B91384" w:rsidR="00137909" w:rsidRPr="00C05CAE" w:rsidRDefault="00137909" w:rsidP="00C05CA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Lek/m</w:t>
            </w:r>
            <w:r w:rsidRPr="00C05C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sq-AL"/>
              </w:rPr>
              <w:t>2</w:t>
            </w:r>
            <w:r w:rsidRPr="00C05C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 xml:space="preserve"> sipërfaqe shfrytëzimi</w:t>
            </w:r>
          </w:p>
        </w:tc>
      </w:tr>
      <w:tr w:rsidR="00137909" w:rsidRPr="00C05CAE" w14:paraId="39C37EDE" w14:textId="77777777" w:rsidTr="00790835">
        <w:trPr>
          <w:trHeight w:val="20"/>
        </w:trPr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ACF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Qyteti Tiranë sipas ndarjeve zonale </w:t>
            </w: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lastRenderedPageBreak/>
              <w:t>për çdo njësi administrative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9E1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lastRenderedPageBreak/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DF0C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8ED3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1/1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08B8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102,800.00 </w:t>
            </w:r>
          </w:p>
        </w:tc>
      </w:tr>
      <w:tr w:rsidR="00137909" w:rsidRPr="00C05CAE" w14:paraId="370E9A1C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E697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DD77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D0F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FB8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1/2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B215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97,200.00 </w:t>
            </w:r>
          </w:p>
        </w:tc>
      </w:tr>
      <w:tr w:rsidR="00137909" w:rsidRPr="00C05CAE" w14:paraId="11AD354E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ECC7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A6881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81161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F7B0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2/1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0F6547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202,400.00 </w:t>
            </w:r>
          </w:p>
        </w:tc>
      </w:tr>
      <w:tr w:rsidR="00137909" w:rsidRPr="00C05CAE" w14:paraId="380103D0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A304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49456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0B96D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A56ECB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2/2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85BA7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148,400.00 </w:t>
            </w:r>
          </w:p>
        </w:tc>
      </w:tr>
      <w:tr w:rsidR="00137909" w:rsidRPr="00C05CAE" w14:paraId="264BDFB1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1CDB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BAC5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3E6017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922E8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2/3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CDBDF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110,600.00 </w:t>
            </w:r>
          </w:p>
        </w:tc>
      </w:tr>
      <w:tr w:rsidR="00137909" w:rsidRPr="00C05CAE" w14:paraId="446C70F0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4F6F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E12FC3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22EE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FDE5FA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2/4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C790C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120,300.00 </w:t>
            </w:r>
          </w:p>
        </w:tc>
      </w:tr>
      <w:tr w:rsidR="00137909" w:rsidRPr="00C05CAE" w14:paraId="344F491D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8E24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AC496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74693D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F60C38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2/5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FAFFC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85,700.00 </w:t>
            </w:r>
          </w:p>
        </w:tc>
      </w:tr>
      <w:tr w:rsidR="00137909" w:rsidRPr="00C05CAE" w14:paraId="4F10C4C1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ACF5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2187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E871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444A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3/1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3DB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98,500.00 </w:t>
            </w:r>
          </w:p>
        </w:tc>
      </w:tr>
      <w:tr w:rsidR="00137909" w:rsidRPr="00C05CAE" w14:paraId="37413A0D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050A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442C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294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1B6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3/2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D83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86,300.00 </w:t>
            </w:r>
          </w:p>
        </w:tc>
      </w:tr>
      <w:tr w:rsidR="00137909" w:rsidRPr="00C05CAE" w14:paraId="6E4B3C9C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C7EF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6EF30A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EB0F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87774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4/1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F6C0B2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95,900.00 </w:t>
            </w:r>
          </w:p>
        </w:tc>
      </w:tr>
      <w:tr w:rsidR="00137909" w:rsidRPr="00C05CAE" w14:paraId="1E095532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259B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EC8BBE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9C919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648C17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4/2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5F1730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95,300.00 </w:t>
            </w:r>
          </w:p>
        </w:tc>
      </w:tr>
      <w:tr w:rsidR="00137909" w:rsidRPr="00C05CAE" w14:paraId="564271D5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20F3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F68C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44C1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F89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5/1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3225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228,400.00 </w:t>
            </w:r>
          </w:p>
        </w:tc>
      </w:tr>
      <w:tr w:rsidR="00137909" w:rsidRPr="00C05CAE" w14:paraId="0A504965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E1A7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A56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2851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A076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5/2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C495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175,800.00 </w:t>
            </w:r>
          </w:p>
        </w:tc>
      </w:tr>
      <w:tr w:rsidR="00137909" w:rsidRPr="00C05CAE" w14:paraId="508AC6AC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632F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E474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22EF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2122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5/3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0E5C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164,800.00 </w:t>
            </w:r>
          </w:p>
        </w:tc>
      </w:tr>
      <w:tr w:rsidR="00137909" w:rsidRPr="00C05CAE" w14:paraId="733CAB2D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99DC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83E9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4634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1A72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5/4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746F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117,800.00 </w:t>
            </w:r>
          </w:p>
        </w:tc>
      </w:tr>
      <w:tr w:rsidR="00137909" w:rsidRPr="00C05CAE" w14:paraId="138A4AA1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9EA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21DDB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F01A2C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8EBFD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6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2393B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81,700.00 </w:t>
            </w:r>
          </w:p>
        </w:tc>
      </w:tr>
      <w:tr w:rsidR="00137909" w:rsidRPr="00C05CAE" w14:paraId="08E4EC17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ACD3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E62F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5026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88B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7/1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9B56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159,100.00 </w:t>
            </w:r>
          </w:p>
        </w:tc>
      </w:tr>
      <w:tr w:rsidR="00137909" w:rsidRPr="00C05CAE" w14:paraId="5B4EC458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EA86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EB0C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196D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6449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7/2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F766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123,400.00 </w:t>
            </w:r>
          </w:p>
        </w:tc>
      </w:tr>
      <w:tr w:rsidR="00137909" w:rsidRPr="00C05CAE" w14:paraId="52145B6B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4EF7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4241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A07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C6F3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7/3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1F16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124,500.00 </w:t>
            </w:r>
          </w:p>
        </w:tc>
      </w:tr>
      <w:tr w:rsidR="00137909" w:rsidRPr="00C05CAE" w14:paraId="6EC3598B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FC33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12B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9B9D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049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7/4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79DF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114,300.00 </w:t>
            </w:r>
          </w:p>
        </w:tc>
      </w:tr>
      <w:tr w:rsidR="00137909" w:rsidRPr="00C05CAE" w14:paraId="4811273D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1B29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D1E2DE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F9127F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4786A7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8/1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057974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145,650.00 </w:t>
            </w:r>
          </w:p>
        </w:tc>
      </w:tr>
      <w:tr w:rsidR="00137909" w:rsidRPr="00C05CAE" w14:paraId="232A2CAE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2FAB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08B2A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E78E2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4EAA6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8/2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EAA789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156,700.00 </w:t>
            </w:r>
          </w:p>
        </w:tc>
      </w:tr>
      <w:tr w:rsidR="00137909" w:rsidRPr="00C05CAE" w14:paraId="3150887F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D712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47886F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9DB53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6FC03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8/3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CE4C1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89,900.00 </w:t>
            </w:r>
          </w:p>
        </w:tc>
      </w:tr>
      <w:tr w:rsidR="00137909" w:rsidRPr="00C05CAE" w14:paraId="5FA96D15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3571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30ED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DE2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25EC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9/1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C6B1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163,600.00 </w:t>
            </w:r>
          </w:p>
        </w:tc>
      </w:tr>
      <w:tr w:rsidR="00137909" w:rsidRPr="00C05CAE" w14:paraId="2A77E5FD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B758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4FFB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460C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07D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9/2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24FD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135,800.00 </w:t>
            </w:r>
          </w:p>
        </w:tc>
      </w:tr>
      <w:tr w:rsidR="00137909" w:rsidRPr="00C05CAE" w14:paraId="20F9B758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D9D9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49DA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F8E1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8A8F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9/3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59FA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113,850.00 </w:t>
            </w:r>
          </w:p>
        </w:tc>
      </w:tr>
      <w:tr w:rsidR="00137909" w:rsidRPr="00C05CAE" w14:paraId="6EBBAA59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778C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601C4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E6FC2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217C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10/1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61C61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192,800.00 </w:t>
            </w:r>
          </w:p>
        </w:tc>
      </w:tr>
      <w:tr w:rsidR="00137909" w:rsidRPr="00C05CAE" w14:paraId="765093B2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14F0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C717BA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E5FA9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CA1E6F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10/2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FE6409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178,300.00 </w:t>
            </w:r>
          </w:p>
        </w:tc>
      </w:tr>
      <w:tr w:rsidR="00137909" w:rsidRPr="00C05CAE" w14:paraId="3DA82E34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F932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AAB6F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FAAF9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EF0A3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10/3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2A9C9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121,200.00 </w:t>
            </w:r>
          </w:p>
        </w:tc>
      </w:tr>
      <w:tr w:rsidR="00137909" w:rsidRPr="00C05CAE" w14:paraId="4C91E0B3" w14:textId="77777777" w:rsidTr="00790835">
        <w:trPr>
          <w:trHeight w:val="20"/>
        </w:trPr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4D8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82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B004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448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11/1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9B12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113,000.00 </w:t>
            </w:r>
          </w:p>
        </w:tc>
      </w:tr>
      <w:tr w:rsidR="00137909" w:rsidRPr="00C05CAE" w14:paraId="10768FB0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00BB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C74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AE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2B16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11/2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D82A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103,500.00 </w:t>
            </w:r>
          </w:p>
        </w:tc>
      </w:tr>
      <w:tr w:rsidR="00137909" w:rsidRPr="00C05CAE" w14:paraId="0FCDBDEF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10E8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5012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C0CB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0822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11/3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D8C5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93,600.00 </w:t>
            </w:r>
          </w:p>
        </w:tc>
      </w:tr>
      <w:tr w:rsidR="00137909" w:rsidRPr="00C05CAE" w14:paraId="476D3CD5" w14:textId="77777777" w:rsidTr="00790835">
        <w:trPr>
          <w:trHeight w:val="20"/>
        </w:trPr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E6C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Njësitë administrative Bashkia Tiranë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8DD2B3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D92BB0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DF925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Baldushk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FBE42C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32,000.00 </w:t>
            </w:r>
          </w:p>
        </w:tc>
      </w:tr>
      <w:tr w:rsidR="00137909" w:rsidRPr="00C05CAE" w14:paraId="27221730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90D8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83AA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863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40AE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Bërzhitë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30A5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34,000.00 </w:t>
            </w:r>
          </w:p>
        </w:tc>
      </w:tr>
      <w:tr w:rsidR="00137909" w:rsidRPr="00C05CAE" w14:paraId="6C64C42C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05FD5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94E9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8B307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8C1A0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Dajt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8E5CD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75,500.00 </w:t>
            </w:r>
          </w:p>
        </w:tc>
      </w:tr>
      <w:tr w:rsidR="00137909" w:rsidRPr="00C05CAE" w14:paraId="66F678B8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6B43F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B878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9681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B492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Farkë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197C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115,200.00 </w:t>
            </w:r>
          </w:p>
        </w:tc>
      </w:tr>
      <w:tr w:rsidR="00137909" w:rsidRPr="00C05CAE" w14:paraId="4AE98266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2069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20F6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B578D2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E8F60B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Kashar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33D119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69,000.00 </w:t>
            </w:r>
          </w:p>
        </w:tc>
      </w:tr>
      <w:tr w:rsidR="00137909" w:rsidRPr="00C05CAE" w14:paraId="4AD63570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C667B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E4F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7FD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CDC4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Kërrabë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CBAB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28,200.00 </w:t>
            </w:r>
          </w:p>
        </w:tc>
      </w:tr>
      <w:tr w:rsidR="00137909" w:rsidRPr="00C05CAE" w14:paraId="10053103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ED1F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B17329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BCEE1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39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C3F31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Ndroq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F11025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34,000.00 </w:t>
            </w:r>
          </w:p>
        </w:tc>
      </w:tr>
      <w:tr w:rsidR="00137909" w:rsidRPr="00C05CAE" w14:paraId="1E68F37A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60433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6A3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AA73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D272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Petrelë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42FE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85,800.00 </w:t>
            </w:r>
          </w:p>
        </w:tc>
      </w:tr>
      <w:tr w:rsidR="00137909" w:rsidRPr="00C05CAE" w14:paraId="0C17BEBF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43B2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9EDC3B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7391BB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41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AAC05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Pezë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9603AC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85,800.00 </w:t>
            </w:r>
          </w:p>
        </w:tc>
      </w:tr>
      <w:tr w:rsidR="00137909" w:rsidRPr="00C05CAE" w14:paraId="2B093488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D502D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6F5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8014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42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4864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Shëngjergj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2F52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23,000.00 </w:t>
            </w:r>
          </w:p>
        </w:tc>
      </w:tr>
      <w:tr w:rsidR="00137909" w:rsidRPr="00C05CAE" w14:paraId="137C29CC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13C9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0B958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634F12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43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D20CE" w14:textId="74E381F1" w:rsidR="00137909" w:rsidRPr="00C05CAE" w:rsidRDefault="00C05CAE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Vaqar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072AE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34,000.00 </w:t>
            </w:r>
          </w:p>
        </w:tc>
      </w:tr>
      <w:tr w:rsidR="00137909" w:rsidRPr="00C05CAE" w14:paraId="4A809B18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C2D82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A91E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DC61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44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7871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Zall-Bastar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3C9F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25,000.00 </w:t>
            </w:r>
          </w:p>
        </w:tc>
      </w:tr>
      <w:tr w:rsidR="00137909" w:rsidRPr="00C05CAE" w14:paraId="11AFF739" w14:textId="77777777" w:rsidTr="00790835">
        <w:trPr>
          <w:trHeight w:val="20"/>
        </w:trPr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AC0CF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539DE9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DDF63E" w14:textId="77777777" w:rsidR="00137909" w:rsidRPr="00C05CAE" w:rsidRDefault="00137909" w:rsidP="00B132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45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3C9971" w14:textId="77777777" w:rsidR="00137909" w:rsidRPr="00C05CAE" w:rsidRDefault="00137909" w:rsidP="00B13245">
            <w:pPr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>Zall-Herr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D753A0" w14:textId="77777777" w:rsidR="00137909" w:rsidRPr="00C05CAE" w:rsidRDefault="00137909" w:rsidP="00C05C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</w:pPr>
            <w:r w:rsidRPr="00C05CAE">
              <w:rPr>
                <w:rFonts w:eastAsia="Times New Roman" w:cs="Times New Roman"/>
                <w:color w:val="000000"/>
                <w:sz w:val="20"/>
                <w:szCs w:val="20"/>
                <w:lang w:val="sq-AL"/>
              </w:rPr>
              <w:t xml:space="preserve"> 28,200.00 </w:t>
            </w:r>
          </w:p>
        </w:tc>
      </w:tr>
    </w:tbl>
    <w:p w14:paraId="26ABEDDF" w14:textId="77777777" w:rsidR="00137909" w:rsidRPr="00C05CAE" w:rsidRDefault="00137909" w:rsidP="00137909">
      <w:pPr>
        <w:ind w:firstLine="284"/>
        <w:jc w:val="both"/>
        <w:rPr>
          <w:rFonts w:cs="Times New Roman"/>
          <w:color w:val="000000" w:themeColor="text1"/>
          <w:sz w:val="24"/>
          <w:szCs w:val="24"/>
          <w:lang w:val="sq-AL"/>
        </w:rPr>
      </w:pPr>
    </w:p>
    <w:p w14:paraId="2CD14547" w14:textId="6DB01E5D" w:rsidR="00137909" w:rsidRPr="00C05CAE" w:rsidRDefault="00137909" w:rsidP="00137909">
      <w:pPr>
        <w:ind w:firstLine="284"/>
        <w:jc w:val="both"/>
        <w:rPr>
          <w:rFonts w:cs="Times New Roman"/>
          <w:color w:val="000000"/>
          <w:lang w:val="sq-AL"/>
        </w:rPr>
      </w:pPr>
      <w:r w:rsidRPr="00C05CAE">
        <w:rPr>
          <w:rFonts w:cs="Times New Roman"/>
          <w:color w:val="000000"/>
          <w:sz w:val="24"/>
          <w:szCs w:val="24"/>
          <w:lang w:val="sq-AL"/>
        </w:rPr>
        <w:t>b) Çmimi për metër katror sipërfaqe ndërtimi të destinuara për banim në njësitë administrative jashtë qytetit përkatës, të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cilat iu bashkuan njësive të vetëqeverisjes vendore pas hyrjes në fuqi të ligjit nr. 115/2014, “Për ndarjen administrativo</w:t>
      </w:r>
      <w:r w:rsidR="00B13245" w:rsidRPr="00C05CAE">
        <w:rPr>
          <w:rFonts w:cs="Times New Roman"/>
          <w:color w:val="000000"/>
          <w:sz w:val="24"/>
          <w:szCs w:val="24"/>
          <w:lang w:val="sq-AL"/>
        </w:rPr>
        <w:t>-</w:t>
      </w:r>
      <w:r w:rsidRPr="00C05CAE">
        <w:rPr>
          <w:rFonts w:cs="Times New Roman"/>
          <w:color w:val="000000"/>
          <w:sz w:val="24"/>
          <w:szCs w:val="24"/>
          <w:lang w:val="sq-AL"/>
        </w:rPr>
        <w:t>territoriale të njësive të qeverisjes vendore në Republikën e Shqipërisë”, reduktohet deri në 35 (tridhjetë e pesë) për qind, krahasuar me çmimin e zonës më të afërt, përjashtuar zonat rezidenciale. Në zonat që përfshihen në Bashkinë Tiranë, ky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reduktim është deri në 30 (tridhjetë) për qind krahasuar me çmimin e zonës më të afërt.</w:t>
      </w:r>
    </w:p>
    <w:p w14:paraId="735B7049" w14:textId="29C7B67A" w:rsidR="00137909" w:rsidRPr="00C05CAE" w:rsidRDefault="00137909" w:rsidP="00137909">
      <w:pPr>
        <w:ind w:firstLine="284"/>
        <w:jc w:val="both"/>
        <w:rPr>
          <w:rFonts w:cs="Times New Roman"/>
          <w:color w:val="000000"/>
          <w:sz w:val="24"/>
          <w:szCs w:val="24"/>
          <w:lang w:val="sq-AL"/>
        </w:rPr>
      </w:pPr>
      <w:r w:rsidRPr="00C05CAE">
        <w:rPr>
          <w:rFonts w:cs="Times New Roman"/>
          <w:color w:val="000000"/>
          <w:sz w:val="24"/>
          <w:szCs w:val="24"/>
          <w:lang w:val="sq-AL"/>
        </w:rPr>
        <w:t>c) Për ndërtesat e privatizuara me ligjin nr.</w:t>
      </w:r>
      <w:r w:rsidR="00B13245" w:rsidRPr="00C05CAE">
        <w:rPr>
          <w:rFonts w:cs="Times New Roman"/>
          <w:color w:val="000000"/>
          <w:sz w:val="24"/>
          <w:szCs w:val="24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7652, datë 23.12.1992, “Për privatizimin e banesave shtetërore”, të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ndryshuar, çmimi për metër katror është 70 (shtatëdhjetë) për qind e çmimit sipas zonave të tabelës, vetëm në rastin e shitjes së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parë.</w:t>
      </w:r>
    </w:p>
    <w:p w14:paraId="75561D49" w14:textId="77777777" w:rsidR="0094766D" w:rsidRPr="00C05CAE" w:rsidRDefault="0094766D" w:rsidP="00137909">
      <w:pPr>
        <w:ind w:firstLine="284"/>
        <w:jc w:val="both"/>
        <w:rPr>
          <w:rFonts w:cs="Times New Roman"/>
          <w:b/>
          <w:bCs/>
          <w:color w:val="000000" w:themeColor="text1"/>
          <w:sz w:val="24"/>
          <w:szCs w:val="24"/>
          <w:lang w:val="sq-AL"/>
        </w:rPr>
      </w:pPr>
    </w:p>
    <w:p w14:paraId="51CE4EF9" w14:textId="77777777" w:rsidR="00C05CAE" w:rsidRPr="00C05CAE" w:rsidRDefault="00137909" w:rsidP="00137909">
      <w:pPr>
        <w:ind w:firstLine="284"/>
        <w:jc w:val="center"/>
        <w:rPr>
          <w:rFonts w:cs="Times New Roman"/>
          <w:b/>
          <w:bCs/>
          <w:color w:val="000000" w:themeColor="text1"/>
          <w:sz w:val="24"/>
          <w:szCs w:val="24"/>
          <w:lang w:val="sq-AL"/>
        </w:rPr>
      </w:pPr>
      <w:bookmarkStart w:id="0" w:name="_Hlk140238619"/>
      <w:r w:rsidRPr="00C05CAE">
        <w:rPr>
          <w:rFonts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</w:p>
    <w:p w14:paraId="2EAB0C6A" w14:textId="77777777" w:rsidR="00C05CAE" w:rsidRPr="00C05CAE" w:rsidRDefault="00C05CAE" w:rsidP="00137909">
      <w:pPr>
        <w:ind w:firstLine="284"/>
        <w:jc w:val="center"/>
        <w:rPr>
          <w:rFonts w:eastAsia="Times New Roman" w:cs="Times New Roman"/>
          <w:bCs/>
          <w:sz w:val="24"/>
          <w:szCs w:val="24"/>
          <w:lang w:val="sq-AL"/>
        </w:rPr>
      </w:pPr>
    </w:p>
    <w:p w14:paraId="18DFDCE7" w14:textId="77777777" w:rsidR="00C05CAE" w:rsidRPr="00C05CAE" w:rsidRDefault="00C05CAE" w:rsidP="00137909">
      <w:pPr>
        <w:ind w:firstLine="284"/>
        <w:jc w:val="center"/>
        <w:rPr>
          <w:rFonts w:eastAsia="Times New Roman" w:cs="Times New Roman"/>
          <w:bCs/>
          <w:sz w:val="24"/>
          <w:szCs w:val="24"/>
          <w:lang w:val="sq-AL"/>
        </w:rPr>
      </w:pPr>
    </w:p>
    <w:p w14:paraId="15EF82E7" w14:textId="73081A24" w:rsidR="00137909" w:rsidRPr="00C05CAE" w:rsidRDefault="00137909" w:rsidP="00137909">
      <w:pPr>
        <w:ind w:firstLine="284"/>
        <w:jc w:val="center"/>
        <w:rPr>
          <w:rFonts w:eastAsia="Times New Roman" w:cs="Times New Roman"/>
          <w:bCs/>
          <w:sz w:val="24"/>
          <w:szCs w:val="24"/>
          <w:lang w:val="sq-AL"/>
        </w:rPr>
      </w:pPr>
      <w:r w:rsidRPr="00C05CAE">
        <w:rPr>
          <w:rFonts w:eastAsia="Times New Roman" w:cs="Times New Roman"/>
          <w:bCs/>
          <w:sz w:val="24"/>
          <w:szCs w:val="24"/>
          <w:lang w:val="sq-AL"/>
        </w:rPr>
        <w:t>ANEKSI 2</w:t>
      </w:r>
    </w:p>
    <w:p w14:paraId="207D9E6E" w14:textId="00C74E5D" w:rsidR="00137909" w:rsidRDefault="00137909" w:rsidP="00137909">
      <w:pPr>
        <w:ind w:firstLine="284"/>
        <w:jc w:val="center"/>
        <w:rPr>
          <w:rFonts w:eastAsia="Times New Roman" w:cs="Times New Roman"/>
          <w:bCs/>
          <w:sz w:val="24"/>
          <w:szCs w:val="24"/>
          <w:lang w:val="sq-AL"/>
        </w:rPr>
      </w:pPr>
      <w:r w:rsidRPr="00C05CAE">
        <w:rPr>
          <w:rFonts w:eastAsia="Times New Roman" w:cs="Times New Roman"/>
          <w:bCs/>
          <w:sz w:val="24"/>
          <w:szCs w:val="24"/>
          <w:lang w:val="sq-AL"/>
        </w:rPr>
        <w:lastRenderedPageBreak/>
        <w:t>ÇMIMET MESATARE REFERUESE PËR METËR KATROR SIPËRFAQE NDËRTIMI PËR VLERËSIMIN E VLERËS SË TAKSUESHME PËR NDËRTIME DHE AMBIENTE JOBANIMI</w:t>
      </w:r>
    </w:p>
    <w:p w14:paraId="7915FB48" w14:textId="77777777" w:rsidR="00790835" w:rsidRPr="00C05CAE" w:rsidRDefault="00790835" w:rsidP="00137909">
      <w:pPr>
        <w:ind w:firstLine="284"/>
        <w:jc w:val="center"/>
        <w:rPr>
          <w:rFonts w:eastAsia="Times New Roman" w:cs="Times New Roman"/>
          <w:b/>
          <w:bCs/>
          <w:sz w:val="24"/>
          <w:szCs w:val="24"/>
          <w:lang w:val="sq-AL"/>
        </w:rPr>
      </w:pPr>
    </w:p>
    <w:p w14:paraId="0E339285" w14:textId="2478C224" w:rsidR="00137909" w:rsidRPr="00C05CAE" w:rsidRDefault="00137909" w:rsidP="00137909">
      <w:pPr>
        <w:ind w:firstLine="284"/>
        <w:contextualSpacing/>
        <w:jc w:val="both"/>
        <w:rPr>
          <w:rFonts w:cs="Times New Roman"/>
          <w:color w:val="000000"/>
          <w:sz w:val="24"/>
          <w:szCs w:val="24"/>
          <w:lang w:val="sq-AL"/>
        </w:rPr>
      </w:pPr>
      <w:r w:rsidRPr="00C05CAE">
        <w:rPr>
          <w:rFonts w:cs="Times New Roman"/>
          <w:color w:val="000000"/>
          <w:sz w:val="24"/>
          <w:szCs w:val="24"/>
          <w:lang w:val="sq-AL"/>
        </w:rPr>
        <w:t>a) Çmimi për metër katror sipërfaqe ndërtimi për veprimtari ekonomike tregtimi shërbimi është 1.5 (një pikë pesë) here më i lartë se çmimi i sipërfaqeve të banimit sipas qyteteve. Në këtë kategori përfshihen edhe njësitë tregtare, ku njëkohësisht</w:t>
      </w:r>
      <w:r w:rsidR="004F4ECD" w:rsidRPr="00C05CAE">
        <w:rPr>
          <w:rFonts w:cs="Times New Roman"/>
          <w:color w:val="000000"/>
          <w:sz w:val="24"/>
          <w:szCs w:val="24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realizohen edhe procese të përziera prodhimi, tregtimi apo shërbimi me pakicë. Në zonat që përfshihen në Bashkinë Tiranë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ky koeficient është 2 (dy) herë më i lartë.</w:t>
      </w:r>
    </w:p>
    <w:p w14:paraId="6B88A067" w14:textId="77777777" w:rsidR="00137909" w:rsidRPr="00C05CAE" w:rsidRDefault="00137909" w:rsidP="00137909">
      <w:pPr>
        <w:ind w:firstLine="284"/>
        <w:contextualSpacing/>
        <w:jc w:val="both"/>
        <w:rPr>
          <w:rFonts w:cs="Times New Roman"/>
          <w:color w:val="000000"/>
          <w:sz w:val="24"/>
          <w:szCs w:val="24"/>
          <w:lang w:val="sq-AL"/>
        </w:rPr>
      </w:pPr>
      <w:r w:rsidRPr="00C05CAE">
        <w:rPr>
          <w:rFonts w:cs="Times New Roman"/>
          <w:color w:val="000000"/>
          <w:sz w:val="24"/>
          <w:szCs w:val="24"/>
          <w:lang w:val="sq-AL"/>
        </w:rPr>
        <w:t>b) Çmimi për metër katror sipërfaqe ndërtimi për parkim të mbuluar dhe bodrume është 70 (shtatëdhjetë) për qind e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çmimit të sipërfaqeve të apartamenteve të banimit sipas qyteteve.</w:t>
      </w:r>
    </w:p>
    <w:p w14:paraId="737E7013" w14:textId="47BCAA88" w:rsidR="00137909" w:rsidRPr="00C05CAE" w:rsidRDefault="00137909" w:rsidP="00137909">
      <w:pPr>
        <w:ind w:firstLine="284"/>
        <w:contextualSpacing/>
        <w:jc w:val="both"/>
        <w:rPr>
          <w:rFonts w:cs="Times New Roman"/>
          <w:color w:val="000000"/>
          <w:sz w:val="24"/>
          <w:szCs w:val="24"/>
          <w:lang w:val="sq-AL"/>
        </w:rPr>
      </w:pPr>
      <w:r w:rsidRPr="00C05CAE">
        <w:rPr>
          <w:rFonts w:cs="Times New Roman"/>
          <w:color w:val="000000"/>
          <w:sz w:val="24"/>
          <w:szCs w:val="24"/>
          <w:lang w:val="sq-AL"/>
        </w:rPr>
        <w:t>c) Çmimi për metër katror sipërfaqe ndërtimi për ambiente parkim i hapur, pishinë e hapur, ambiente sportive të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hapura, të tilla si: fusha futbolli, minifutbolli, basketbolli, volejbolli, tenisi, golfi, pista për gara të ndryshme sportive të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atletikës, motorike, garave me kuaj e të tjera të ngjashme me to; porte dhe aeroporte të çdo kategorie, për të gjithë sipërfaqen e</w:t>
      </w:r>
      <w:r w:rsidR="004F4ECD" w:rsidRPr="00C05CAE">
        <w:rPr>
          <w:rFonts w:cs="Times New Roman"/>
          <w:color w:val="000000"/>
          <w:sz w:val="24"/>
          <w:szCs w:val="24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shtrirë që ato zënë, është 30 (tridhjetë) % e çmimit të sipërfaqeve të apartamenteve të banimit sipas qyteteve, ose sipas njësive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administrative për Bashkinë Tiranë.</w:t>
      </w:r>
    </w:p>
    <w:p w14:paraId="549E6F07" w14:textId="77777777" w:rsidR="00137909" w:rsidRPr="00C05CAE" w:rsidRDefault="00137909" w:rsidP="00137909">
      <w:pPr>
        <w:ind w:firstLine="284"/>
        <w:contextualSpacing/>
        <w:jc w:val="both"/>
        <w:rPr>
          <w:rFonts w:cs="Times New Roman"/>
          <w:color w:val="000000"/>
          <w:sz w:val="24"/>
          <w:szCs w:val="24"/>
          <w:lang w:val="sq-AL"/>
        </w:rPr>
      </w:pPr>
      <w:r w:rsidRPr="00C05CAE">
        <w:rPr>
          <w:rFonts w:cs="Times New Roman"/>
          <w:color w:val="000000"/>
          <w:sz w:val="24"/>
          <w:szCs w:val="24"/>
          <w:lang w:val="sq-AL"/>
        </w:rPr>
        <w:t>ç) Çmimi për metër katror sipërfaqe ndërtimi të destinuara për veprimtari industriale, të tilla si: prodhim, përpunim apo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magazinim të lëndëve të para, të gjysmëprodukteve apo të produkteve të gatshme industriale, si: fabrika, magazina, depo,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silos, magazina frigoriferike të produkteve ushqimore (përjashtuar ato të njësive të tregtimit dhe të shërbimit), si dhe objektet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e tjera të ngjashme me to, është 50 (pesëdhjetë) % e çmimit të sipërfaqeve të banesave të zonës përkatëse, sipas qyteteve ose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 xml:space="preserve">sipas njësive administrative për Bashkinë Tiranë. </w:t>
      </w:r>
    </w:p>
    <w:p w14:paraId="5D164F8F" w14:textId="2BE6F9E0" w:rsidR="00137909" w:rsidRPr="00C05CAE" w:rsidRDefault="00137909" w:rsidP="00137909">
      <w:pPr>
        <w:ind w:firstLine="284"/>
        <w:contextualSpacing/>
        <w:jc w:val="both"/>
        <w:rPr>
          <w:rFonts w:cs="Times New Roman"/>
          <w:color w:val="000000"/>
          <w:sz w:val="24"/>
          <w:szCs w:val="24"/>
          <w:lang w:val="sq-AL"/>
        </w:rPr>
      </w:pPr>
      <w:r w:rsidRPr="00C05CAE">
        <w:rPr>
          <w:rFonts w:cs="Times New Roman"/>
          <w:color w:val="000000"/>
          <w:sz w:val="24"/>
          <w:szCs w:val="24"/>
          <w:lang w:val="sq-AL"/>
        </w:rPr>
        <w:t>Në këtë kategori përfshihen dhe ndërtesat që shërbejnë për veprimtari arsimore jopublike të çdo niveli, si dhe ambientet</w:t>
      </w:r>
      <w:r w:rsidR="004F4ECD" w:rsidRPr="00C05CAE">
        <w:rPr>
          <w:rFonts w:cs="Times New Roman"/>
          <w:color w:val="000000"/>
          <w:sz w:val="24"/>
          <w:szCs w:val="24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sportive të mbyllura, përfshirë dhe pishinat e mbyllura.</w:t>
      </w:r>
    </w:p>
    <w:p w14:paraId="3BF70FFE" w14:textId="77777777" w:rsidR="00137909" w:rsidRPr="00C05CAE" w:rsidRDefault="00137909" w:rsidP="00137909">
      <w:pPr>
        <w:ind w:firstLine="284"/>
        <w:contextualSpacing/>
        <w:jc w:val="both"/>
        <w:rPr>
          <w:rFonts w:cs="Times New Roman"/>
          <w:color w:val="000000"/>
          <w:sz w:val="24"/>
          <w:szCs w:val="24"/>
          <w:lang w:val="sq-AL"/>
        </w:rPr>
      </w:pPr>
      <w:r w:rsidRPr="00C05CAE">
        <w:rPr>
          <w:rFonts w:cs="Times New Roman"/>
          <w:color w:val="000000"/>
          <w:sz w:val="24"/>
          <w:szCs w:val="24"/>
          <w:lang w:val="sq-AL"/>
        </w:rPr>
        <w:t>d) Çmimi për metër katror sipërfaqe ndërtimi që përdoren për bujqësi dhe blegtori, apo veprimtari mbështetëse, si: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grumbullim, magazinim dhe ruajtje të produkteve bujqësorë dhe blegtorale, është 30 (tridhjetë) për qind e çmimit të</w:t>
      </w:r>
      <w:r w:rsidRPr="00C05CAE">
        <w:rPr>
          <w:rFonts w:cs="Times New Roman"/>
          <w:color w:val="000000"/>
          <w:lang w:val="sq-AL"/>
        </w:rPr>
        <w:t xml:space="preserve"> </w:t>
      </w:r>
      <w:r w:rsidRPr="00C05CAE">
        <w:rPr>
          <w:rFonts w:cs="Times New Roman"/>
          <w:color w:val="000000"/>
          <w:sz w:val="24"/>
          <w:szCs w:val="24"/>
          <w:lang w:val="sq-AL"/>
        </w:rPr>
        <w:t>sipërfaqeve të banesave të zonës përkatëse, me përjashtim të përpunimit ushqimor.</w:t>
      </w:r>
    </w:p>
    <w:p w14:paraId="033AED21" w14:textId="119F4299" w:rsidR="00E53364" w:rsidRPr="00C05CAE" w:rsidRDefault="00137909" w:rsidP="0018415D">
      <w:pPr>
        <w:ind w:firstLine="284"/>
        <w:contextualSpacing/>
        <w:jc w:val="both"/>
        <w:rPr>
          <w:rFonts w:cs="Times New Roman"/>
          <w:color w:val="000000" w:themeColor="text1"/>
          <w:sz w:val="24"/>
          <w:szCs w:val="24"/>
          <w:lang w:val="sq-AL"/>
        </w:rPr>
      </w:pPr>
      <w:r w:rsidRPr="00C05CAE">
        <w:rPr>
          <w:rFonts w:cs="Times New Roman"/>
          <w:sz w:val="24"/>
          <w:szCs w:val="24"/>
          <w:lang w:val="sq-AL"/>
        </w:rPr>
        <w:t>dh) Çmimi për metër katror sipërfaqe ndërtimore për ndërtimet e reja regjistruar sipas lejes së përdorimit në ASHK, pas hyrjes në fuqi të këtij vendimi, do të indeksohet me koeficientin 0.2 (zero pikë dy) herë më i lartë se çmimi i sipërfaqes së apartamentit të banimit sipas listës së përcaktuar aneksin 1 që i bashkëlidhet këtij vendimi, për 5 vitet e para pas regjistrimit të lejes së përdorimit në ASHK.</w:t>
      </w:r>
      <w:bookmarkEnd w:id="0"/>
    </w:p>
    <w:sectPr w:rsidR="00E53364" w:rsidRPr="00C05CAE" w:rsidSect="00C77EC2">
      <w:headerReference w:type="default" r:id="rId13"/>
      <w:footerReference w:type="default" r:id="rId14"/>
      <w:pgSz w:w="11910" w:h="16840" w:code="9"/>
      <w:pgMar w:top="810" w:right="1440" w:bottom="16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38C1" w14:textId="77777777" w:rsidR="005A1EC1" w:rsidRDefault="005A1EC1" w:rsidP="00743127">
      <w:r>
        <w:separator/>
      </w:r>
    </w:p>
  </w:endnote>
  <w:endnote w:type="continuationSeparator" w:id="0">
    <w:p w14:paraId="60F5C74E" w14:textId="77777777" w:rsidR="005A1EC1" w:rsidRDefault="005A1EC1" w:rsidP="00743127">
      <w:r>
        <w:continuationSeparator/>
      </w:r>
    </w:p>
  </w:endnote>
  <w:endnote w:type="continuationNotice" w:id="1">
    <w:p w14:paraId="299F6002" w14:textId="77777777" w:rsidR="005A1EC1" w:rsidRDefault="005A1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0D45" w14:textId="77777777" w:rsidR="00B13245" w:rsidRDefault="00B13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4C85" w14:textId="77777777" w:rsidR="005A1EC1" w:rsidRDefault="005A1EC1" w:rsidP="00743127">
      <w:r>
        <w:separator/>
      </w:r>
    </w:p>
  </w:footnote>
  <w:footnote w:type="continuationSeparator" w:id="0">
    <w:p w14:paraId="0C2BD797" w14:textId="77777777" w:rsidR="005A1EC1" w:rsidRDefault="005A1EC1" w:rsidP="00743127">
      <w:r>
        <w:continuationSeparator/>
      </w:r>
    </w:p>
  </w:footnote>
  <w:footnote w:type="continuationNotice" w:id="1">
    <w:p w14:paraId="0A238657" w14:textId="77777777" w:rsidR="005A1EC1" w:rsidRDefault="005A1E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0954" w14:textId="77777777" w:rsidR="00B13245" w:rsidRDefault="00B13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2C8"/>
    <w:multiLevelType w:val="hybridMultilevel"/>
    <w:tmpl w:val="A8DED1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244F73"/>
    <w:multiLevelType w:val="hybridMultilevel"/>
    <w:tmpl w:val="B4A468C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4CB8"/>
    <w:multiLevelType w:val="hybridMultilevel"/>
    <w:tmpl w:val="AD6A6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78E5"/>
    <w:multiLevelType w:val="hybridMultilevel"/>
    <w:tmpl w:val="AD6A6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5967"/>
    <w:multiLevelType w:val="hybridMultilevel"/>
    <w:tmpl w:val="9B58F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3310B"/>
    <w:multiLevelType w:val="hybridMultilevel"/>
    <w:tmpl w:val="E9F4F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E700D"/>
    <w:multiLevelType w:val="hybridMultilevel"/>
    <w:tmpl w:val="1F94BBEA"/>
    <w:lvl w:ilvl="0" w:tplc="AA6208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363" w:hanging="360"/>
      </w:pPr>
    </w:lvl>
    <w:lvl w:ilvl="2" w:tplc="041C001B">
      <w:start w:val="1"/>
      <w:numFmt w:val="lowerRoman"/>
      <w:lvlText w:val="%3."/>
      <w:lvlJc w:val="right"/>
      <w:pPr>
        <w:ind w:left="2083" w:hanging="180"/>
      </w:pPr>
    </w:lvl>
    <w:lvl w:ilvl="3" w:tplc="B64026B8">
      <w:start w:val="1"/>
      <w:numFmt w:val="lowerRoman"/>
      <w:lvlText w:val="%4)"/>
      <w:lvlJc w:val="left"/>
      <w:pPr>
        <w:ind w:left="3163" w:hanging="720"/>
      </w:pPr>
      <w:rPr>
        <w:rFonts w:hint="default"/>
      </w:rPr>
    </w:lvl>
    <w:lvl w:ilvl="4" w:tplc="041C0019" w:tentative="1">
      <w:start w:val="1"/>
      <w:numFmt w:val="lowerLetter"/>
      <w:lvlText w:val="%5."/>
      <w:lvlJc w:val="left"/>
      <w:pPr>
        <w:ind w:left="3523" w:hanging="360"/>
      </w:pPr>
    </w:lvl>
    <w:lvl w:ilvl="5" w:tplc="041C001B" w:tentative="1">
      <w:start w:val="1"/>
      <w:numFmt w:val="lowerRoman"/>
      <w:lvlText w:val="%6."/>
      <w:lvlJc w:val="right"/>
      <w:pPr>
        <w:ind w:left="4243" w:hanging="180"/>
      </w:pPr>
    </w:lvl>
    <w:lvl w:ilvl="6" w:tplc="041C000F" w:tentative="1">
      <w:start w:val="1"/>
      <w:numFmt w:val="decimal"/>
      <w:lvlText w:val="%7."/>
      <w:lvlJc w:val="left"/>
      <w:pPr>
        <w:ind w:left="4963" w:hanging="360"/>
      </w:pPr>
    </w:lvl>
    <w:lvl w:ilvl="7" w:tplc="041C0019" w:tentative="1">
      <w:start w:val="1"/>
      <w:numFmt w:val="lowerLetter"/>
      <w:lvlText w:val="%8."/>
      <w:lvlJc w:val="left"/>
      <w:pPr>
        <w:ind w:left="5683" w:hanging="360"/>
      </w:pPr>
    </w:lvl>
    <w:lvl w:ilvl="8" w:tplc="041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6255635"/>
    <w:multiLevelType w:val="hybridMultilevel"/>
    <w:tmpl w:val="B4A468C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72678"/>
    <w:multiLevelType w:val="hybridMultilevel"/>
    <w:tmpl w:val="C7C67112"/>
    <w:lvl w:ilvl="0" w:tplc="041C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EF624E"/>
    <w:multiLevelType w:val="hybridMultilevel"/>
    <w:tmpl w:val="9B58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F3CB9"/>
    <w:multiLevelType w:val="hybridMultilevel"/>
    <w:tmpl w:val="E9F4F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E5DF6"/>
    <w:multiLevelType w:val="hybridMultilevel"/>
    <w:tmpl w:val="70665860"/>
    <w:lvl w:ilvl="0" w:tplc="F8E28A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BA31C7"/>
    <w:multiLevelType w:val="hybridMultilevel"/>
    <w:tmpl w:val="C7C67112"/>
    <w:lvl w:ilvl="0" w:tplc="041C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1686D"/>
    <w:multiLevelType w:val="hybridMultilevel"/>
    <w:tmpl w:val="C2BEAA1C"/>
    <w:lvl w:ilvl="0" w:tplc="0FFA6C0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3" w:hanging="360"/>
      </w:pPr>
    </w:lvl>
    <w:lvl w:ilvl="2" w:tplc="041C001B" w:tentative="1">
      <w:start w:val="1"/>
      <w:numFmt w:val="lowerRoman"/>
      <w:lvlText w:val="%3."/>
      <w:lvlJc w:val="right"/>
      <w:pPr>
        <w:ind w:left="2083" w:hanging="180"/>
      </w:pPr>
    </w:lvl>
    <w:lvl w:ilvl="3" w:tplc="041C000F" w:tentative="1">
      <w:start w:val="1"/>
      <w:numFmt w:val="decimal"/>
      <w:lvlText w:val="%4."/>
      <w:lvlJc w:val="left"/>
      <w:pPr>
        <w:ind w:left="2803" w:hanging="360"/>
      </w:pPr>
    </w:lvl>
    <w:lvl w:ilvl="4" w:tplc="041C0019" w:tentative="1">
      <w:start w:val="1"/>
      <w:numFmt w:val="lowerLetter"/>
      <w:lvlText w:val="%5."/>
      <w:lvlJc w:val="left"/>
      <w:pPr>
        <w:ind w:left="3523" w:hanging="360"/>
      </w:pPr>
    </w:lvl>
    <w:lvl w:ilvl="5" w:tplc="041C001B" w:tentative="1">
      <w:start w:val="1"/>
      <w:numFmt w:val="lowerRoman"/>
      <w:lvlText w:val="%6."/>
      <w:lvlJc w:val="right"/>
      <w:pPr>
        <w:ind w:left="4243" w:hanging="180"/>
      </w:pPr>
    </w:lvl>
    <w:lvl w:ilvl="6" w:tplc="041C000F" w:tentative="1">
      <w:start w:val="1"/>
      <w:numFmt w:val="decimal"/>
      <w:lvlText w:val="%7."/>
      <w:lvlJc w:val="left"/>
      <w:pPr>
        <w:ind w:left="4963" w:hanging="360"/>
      </w:pPr>
    </w:lvl>
    <w:lvl w:ilvl="7" w:tplc="041C0019" w:tentative="1">
      <w:start w:val="1"/>
      <w:numFmt w:val="lowerLetter"/>
      <w:lvlText w:val="%8."/>
      <w:lvlJc w:val="left"/>
      <w:pPr>
        <w:ind w:left="5683" w:hanging="360"/>
      </w:pPr>
    </w:lvl>
    <w:lvl w:ilvl="8" w:tplc="041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0241C0E"/>
    <w:multiLevelType w:val="hybridMultilevel"/>
    <w:tmpl w:val="2E4204A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73D6A"/>
    <w:multiLevelType w:val="hybridMultilevel"/>
    <w:tmpl w:val="AD6A6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5692E"/>
    <w:multiLevelType w:val="hybridMultilevel"/>
    <w:tmpl w:val="10B8B124"/>
    <w:lvl w:ilvl="0" w:tplc="5FB899E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02BA"/>
    <w:multiLevelType w:val="hybridMultilevel"/>
    <w:tmpl w:val="AD6A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170119">
    <w:abstractNumId w:val="16"/>
  </w:num>
  <w:num w:numId="2" w16cid:durableId="1979450331">
    <w:abstractNumId w:val="0"/>
  </w:num>
  <w:num w:numId="3" w16cid:durableId="1770813655">
    <w:abstractNumId w:val="9"/>
  </w:num>
  <w:num w:numId="4" w16cid:durableId="502431004">
    <w:abstractNumId w:val="12"/>
  </w:num>
  <w:num w:numId="5" w16cid:durableId="992685212">
    <w:abstractNumId w:val="8"/>
  </w:num>
  <w:num w:numId="6" w16cid:durableId="198206240">
    <w:abstractNumId w:val="6"/>
  </w:num>
  <w:num w:numId="7" w16cid:durableId="957956330">
    <w:abstractNumId w:val="14"/>
  </w:num>
  <w:num w:numId="8" w16cid:durableId="1969043202">
    <w:abstractNumId w:val="1"/>
  </w:num>
  <w:num w:numId="9" w16cid:durableId="2044205704">
    <w:abstractNumId w:val="13"/>
  </w:num>
  <w:num w:numId="10" w16cid:durableId="1872717853">
    <w:abstractNumId w:val="7"/>
  </w:num>
  <w:num w:numId="11" w16cid:durableId="1710689559">
    <w:abstractNumId w:val="4"/>
  </w:num>
  <w:num w:numId="12" w16cid:durableId="190455115">
    <w:abstractNumId w:val="17"/>
  </w:num>
  <w:num w:numId="13" w16cid:durableId="1333752200">
    <w:abstractNumId w:val="2"/>
  </w:num>
  <w:num w:numId="14" w16cid:durableId="1002010738">
    <w:abstractNumId w:val="3"/>
  </w:num>
  <w:num w:numId="15" w16cid:durableId="388849694">
    <w:abstractNumId w:val="15"/>
  </w:num>
  <w:num w:numId="16" w16cid:durableId="1820924713">
    <w:abstractNumId w:val="5"/>
  </w:num>
  <w:num w:numId="17" w16cid:durableId="1702126496">
    <w:abstractNumId w:val="10"/>
  </w:num>
  <w:num w:numId="18" w16cid:durableId="1493984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70"/>
    <w:rsid w:val="00044B3B"/>
    <w:rsid w:val="000452EE"/>
    <w:rsid w:val="000743A3"/>
    <w:rsid w:val="000A483E"/>
    <w:rsid w:val="000C389B"/>
    <w:rsid w:val="000D3A6E"/>
    <w:rsid w:val="00137909"/>
    <w:rsid w:val="00152D64"/>
    <w:rsid w:val="001633D5"/>
    <w:rsid w:val="0018415D"/>
    <w:rsid w:val="001E2C30"/>
    <w:rsid w:val="002C5A16"/>
    <w:rsid w:val="00323E7E"/>
    <w:rsid w:val="00352415"/>
    <w:rsid w:val="00375F6D"/>
    <w:rsid w:val="00376A18"/>
    <w:rsid w:val="00413E53"/>
    <w:rsid w:val="004C3498"/>
    <w:rsid w:val="004F4ECD"/>
    <w:rsid w:val="00513245"/>
    <w:rsid w:val="0053323C"/>
    <w:rsid w:val="00577AC7"/>
    <w:rsid w:val="005A1EC1"/>
    <w:rsid w:val="005C0B06"/>
    <w:rsid w:val="005C6548"/>
    <w:rsid w:val="006A4120"/>
    <w:rsid w:val="006E0929"/>
    <w:rsid w:val="00743127"/>
    <w:rsid w:val="00790835"/>
    <w:rsid w:val="007925BC"/>
    <w:rsid w:val="007D51C8"/>
    <w:rsid w:val="007D7765"/>
    <w:rsid w:val="007D7B42"/>
    <w:rsid w:val="0088327A"/>
    <w:rsid w:val="008E5B84"/>
    <w:rsid w:val="0094766D"/>
    <w:rsid w:val="00980AB1"/>
    <w:rsid w:val="009C4C65"/>
    <w:rsid w:val="00A54E1E"/>
    <w:rsid w:val="00B13245"/>
    <w:rsid w:val="00B3315E"/>
    <w:rsid w:val="00B92CBD"/>
    <w:rsid w:val="00BA1670"/>
    <w:rsid w:val="00BA4207"/>
    <w:rsid w:val="00BC3801"/>
    <w:rsid w:val="00BD0AE9"/>
    <w:rsid w:val="00C02726"/>
    <w:rsid w:val="00C05CAE"/>
    <w:rsid w:val="00C12A72"/>
    <w:rsid w:val="00C16DAF"/>
    <w:rsid w:val="00C77EC2"/>
    <w:rsid w:val="00C840FA"/>
    <w:rsid w:val="00CA66AE"/>
    <w:rsid w:val="00D17B96"/>
    <w:rsid w:val="00E53364"/>
    <w:rsid w:val="00E54E82"/>
    <w:rsid w:val="00EA55C2"/>
    <w:rsid w:val="00ED4919"/>
    <w:rsid w:val="00FA6AB5"/>
    <w:rsid w:val="00F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2998"/>
  <w15:docId w15:val="{98BAB317-FFA8-4A9F-99BB-B1C63241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B96"/>
    <w:pPr>
      <w:spacing w:after="0" w:line="240" w:lineRule="auto"/>
    </w:pPr>
    <w:rPr>
      <w:rFonts w:ascii="Garamond" w:eastAsia="MS Mincho" w:hAnsi="Garamond" w:cs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B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B96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B96"/>
    <w:rPr>
      <w:rFonts w:ascii="Cambria" w:eastAsia="MS Mincho" w:hAnsi="Cambria" w:cs="Times New Roman"/>
      <w:b/>
      <w:bCs/>
      <w:i/>
      <w:iCs/>
      <w:color w:val="4F81BD"/>
    </w:rPr>
  </w:style>
  <w:style w:type="character" w:customStyle="1" w:styleId="MessageHeaderLabel">
    <w:name w:val="Message Header Label"/>
    <w:uiPriority w:val="99"/>
    <w:rsid w:val="00D17B96"/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D17B96"/>
    <w:pPr>
      <w:ind w:left="720"/>
    </w:pPr>
  </w:style>
  <w:style w:type="paragraph" w:styleId="NoSpacing">
    <w:name w:val="No Spacing"/>
    <w:uiPriority w:val="99"/>
    <w:qFormat/>
    <w:rsid w:val="00D17B96"/>
    <w:pPr>
      <w:spacing w:after="0" w:line="240" w:lineRule="auto"/>
    </w:pPr>
    <w:rPr>
      <w:rFonts w:ascii="Garamond" w:eastAsia="MS Mincho" w:hAnsi="Garamond" w:cs="Garamond"/>
    </w:rPr>
  </w:style>
  <w:style w:type="character" w:styleId="CommentReference">
    <w:name w:val="annotation reference"/>
    <w:basedOn w:val="DefaultParagraphFont"/>
    <w:rsid w:val="00D17B96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7B96"/>
    <w:rPr>
      <w:rFonts w:ascii="Times New Roman" w:hAnsi="Times New Roman" w:cs="Times New Roman"/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rsid w:val="00D17B96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96"/>
    <w:rPr>
      <w:rFonts w:ascii="Segoe UI" w:eastAsia="MS Minch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7B96"/>
    <w:pPr>
      <w:spacing w:after="0" w:line="240" w:lineRule="auto"/>
    </w:pPr>
    <w:rPr>
      <w:rFonts w:ascii="Garamond" w:eastAsia="MS Mincho" w:hAnsi="Garamond" w:cs="Garamond"/>
    </w:rPr>
  </w:style>
  <w:style w:type="paragraph" w:customStyle="1" w:styleId="Paragrafi">
    <w:name w:val="Paragrafi"/>
    <w:link w:val="ParagrafiChar"/>
    <w:qFormat/>
    <w:rsid w:val="00D17B96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ParagrafiChar">
    <w:name w:val="Paragrafi Char"/>
    <w:basedOn w:val="DefaultParagraphFont"/>
    <w:link w:val="Paragrafi"/>
    <w:locked/>
    <w:rsid w:val="00D17B96"/>
    <w:rPr>
      <w:rFonts w:ascii="Garamond" w:eastAsia="MS Mincho" w:hAnsi="Garamond" w:cs="CG Times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B96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B96"/>
    <w:rPr>
      <w:rFonts w:ascii="Garamond" w:eastAsia="MS Mincho" w:hAnsi="Garamond" w:cs="Garamond"/>
      <w:b/>
      <w:bCs/>
      <w:sz w:val="20"/>
      <w:szCs w:val="20"/>
      <w:lang w:val="en-GB"/>
    </w:rPr>
  </w:style>
  <w:style w:type="character" w:customStyle="1" w:styleId="contentpasted0">
    <w:name w:val="contentpasted0"/>
    <w:basedOn w:val="DefaultParagraphFont"/>
    <w:rsid w:val="00D17B96"/>
  </w:style>
  <w:style w:type="character" w:customStyle="1" w:styleId="fontstyle01">
    <w:name w:val="fontstyle01"/>
    <w:basedOn w:val="DefaultParagraphFont"/>
    <w:rsid w:val="00D17B96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D7B42"/>
    <w:pPr>
      <w:widowControl w:val="0"/>
      <w:autoSpaceDE w:val="0"/>
      <w:autoSpaceDN w:val="0"/>
      <w:ind w:left="214" w:right="228" w:firstLine="284"/>
      <w:jc w:val="both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7D7B42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7D7B42"/>
    <w:pPr>
      <w:widowControl w:val="0"/>
      <w:autoSpaceDE w:val="0"/>
      <w:autoSpaceDN w:val="0"/>
      <w:spacing w:before="5" w:line="229" w:lineRule="exact"/>
    </w:pPr>
    <w:rPr>
      <w:rFonts w:ascii="Times New Roman" w:eastAsia="Times New Roman" w:hAnsi="Times New Roman" w:cs="Times New Roman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743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127"/>
    <w:rPr>
      <w:rFonts w:ascii="Garamond" w:eastAsia="MS Mincho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743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127"/>
    <w:rPr>
      <w:rFonts w:ascii="Garamond" w:eastAsia="MS Mincho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9D5984DFE62044DAA5C762FB8D5ACA8F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457</Nr_x002e__x0020_akti>
    <Data_x0020_e_x0020_Krijimit xmlns="0e656187-b300-4fb0-8bf4-3a50f872073c">2023-07-28T06:16:59Z</Data_x0020_e_x0020_Krijimit>
    <URL xmlns="0e656187-b300-4fb0-8bf4-3a50f872073c" xsi:nil="true"/>
    <Institucion_x0020_Pergjegjes xmlns="0e656187-b300-4fb0-8bf4-3a50f872073c">http://qbz.gov.al/resource/authority/legal-institution/24|keshilli-i-ministrave</Institucion_x0020_Pergjegjes>
    <Lloji_x0020_i_x0020_aktit xmlns="0e656187-b300-4fb0-8bf4-3a50f872073c">Akt ndryshues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2023-07-26T22:00:00Z</Date_x0020_protokolli>
    <Titulli xmlns="0e656187-b300-4fb0-8bf4-3a50f872073c">Për disa ndryshime në vendimin nr. 132, datë 7.3.2018, të Këshillit të Ministrave, "Për metodologjinë për përcaktimin e vlerës së taksueshme të pasurisë së paluajtshme "ndërtesa", e bazës së taksës për kategori specifike, natyrën dhe prioritetin e informacionit dhe të dhënave për përcaktimin e bazës së taksës, si dhe të kritereve dhe rregullave për vlerësimin alternativ të detyrimit të taksës", të ndryshuar</Titulli>
    <Modifikuesi xmlns="0e656187-b300-4fb0-8bf4-3a50f872073c">nevila.samarxhi</Modifikuesi>
    <Nr_x002e__x0020_prot_x0020_QBZ xmlns="0e656187-b300-4fb0-8bf4-3a50f872073c">1152</Nr_x002e__x0020_prot_x0020_QBZ>
    <Data_x0020_e_x0020_Modifikimit xmlns="0e656187-b300-4fb0-8bf4-3a50f872073c">2023-07-28T08:14:47Z</Data_x0020_e_x0020_Modifikimit>
    <Dekretuar xmlns="0e656187-b300-4fb0-8bf4-3a50f872073c">false</Dekretuar>
    <Data xmlns="0e656187-b300-4fb0-8bf4-3a50f872073c">2023-07-25T22:00:00Z</Data>
    <Nr_x002e__x0020_protokolli_x0020_i_x0020_aktit xmlns="0e656187-b300-4fb0-8bf4-3a50f872073c">3490/1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9D5984DFE62044DAA5C762FB8D5ACA8F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ED16989-A40E-4FF1-9749-3D2C91ECE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6D560-3147-4673-B310-99ADC675F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28AF7D3-2B38-498F-9772-EE83BD8759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7A4AEF-8B44-4138-9A45-9E075535A3A1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5.xml><?xml version="1.0" encoding="utf-8"?>
<ds:datastoreItem xmlns:ds="http://schemas.openxmlformats.org/officeDocument/2006/customXml" ds:itemID="{369B062C-17A0-4721-B53C-8EF90E8E8A3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729563-DA87-42FF-8A39-8D6384F5E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disa ndryshime në vendimin nr. 132, datë 7.3.2018, të Këshillit të Ministrave, "Për metodologjinë për përcaktimin e vlerës së taksueshme të pasurisë së paluajtshme "ndërtesa", e bazës së taksës për kategori specifike, natyrën dhe prioritetin e informa</vt:lpstr>
    </vt:vector>
  </TitlesOfParts>
  <Company>AKSHI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disa ndryshime në vendimin nr. 132, datë 7.3.2018, të Këshillit të Ministrave, "Për metodologjinë për përcaktimin e vlerës së taksueshme të pasurisë së paluajtshme "ndërtesa", e bazës së taksës për kategori specifike, natyrën dhe prioritetin e informacionit dhe të dhënave për përcaktimin e bazës së taksës, si dhe të kritereve dhe rregullave për vlerësimin alternativ të detyrimit të taksës", të ndryshuar</dc:title>
  <dc:creator>Kevin Treska</dc:creator>
  <cp:lastModifiedBy>Ani Hoxha</cp:lastModifiedBy>
  <cp:revision>2</cp:revision>
  <cp:lastPrinted>2023-07-26T07:34:00Z</cp:lastPrinted>
  <dcterms:created xsi:type="dcterms:W3CDTF">2023-07-31T13:38:00Z</dcterms:created>
  <dcterms:modified xsi:type="dcterms:W3CDTF">2023-07-31T13:38:00Z</dcterms:modified>
</cp:coreProperties>
</file>