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3BF6F0" w14:textId="77777777" w:rsidR="00AB48BD" w:rsidRDefault="00AB48BD" w:rsidP="000E0539">
      <w:pPr>
        <w:spacing w:after="0" w:line="240" w:lineRule="auto"/>
        <w:jc w:val="center"/>
        <w:textAlignment w:val="baseline"/>
        <w:rPr>
          <w:rFonts w:ascii="Helvetica" w:eastAsia="Times New Roman" w:hAnsi="Helvetica" w:cs="Helvetica"/>
          <w:b/>
          <w:bCs/>
          <w:caps/>
          <w:sz w:val="40"/>
          <w:szCs w:val="40"/>
        </w:rPr>
      </w:pPr>
    </w:p>
    <w:p w14:paraId="187D44E9" w14:textId="77777777" w:rsidR="000E0539" w:rsidRPr="0021270B" w:rsidRDefault="000E0539" w:rsidP="000E0539">
      <w:pPr>
        <w:spacing w:after="0" w:line="240" w:lineRule="auto"/>
        <w:jc w:val="center"/>
        <w:textAlignment w:val="baseline"/>
        <w:rPr>
          <w:rFonts w:ascii="Helvetica" w:eastAsia="Times New Roman" w:hAnsi="Helvetica" w:cs="Helvetica"/>
          <w:b/>
          <w:bCs/>
          <w:caps/>
          <w:sz w:val="40"/>
          <w:szCs w:val="40"/>
        </w:rPr>
      </w:pPr>
      <w:r w:rsidRPr="0021270B">
        <w:rPr>
          <w:rFonts w:ascii="Helvetica" w:eastAsia="Times New Roman" w:hAnsi="Helvetica" w:cs="Helvetica"/>
          <w:b/>
          <w:bCs/>
          <w:caps/>
          <w:sz w:val="40"/>
          <w:szCs w:val="40"/>
        </w:rPr>
        <w:t xml:space="preserve">REGJISTRI I KËRKESAVE DHE PËRGJIGJEVE </w:t>
      </w:r>
    </w:p>
    <w:p w14:paraId="18C94B88" w14:textId="77777777" w:rsidR="00C75058" w:rsidRPr="00AB2194" w:rsidRDefault="00C75058">
      <w:pPr>
        <w:rPr>
          <w:lang w:val="sq-AL"/>
        </w:rPr>
      </w:pPr>
    </w:p>
    <w:p w14:paraId="7D634C50" w14:textId="77777777" w:rsidR="000E0539" w:rsidRPr="00AB2194" w:rsidRDefault="000E0539">
      <w:pPr>
        <w:rPr>
          <w:lang w:val="sq-AL"/>
        </w:rPr>
      </w:pPr>
    </w:p>
    <w:tbl>
      <w:tblPr>
        <w:tblStyle w:val="TableGrid"/>
        <w:tblW w:w="11465" w:type="dxa"/>
        <w:tblInd w:w="-980" w:type="dxa"/>
        <w:tblLayout w:type="fixed"/>
        <w:tblLook w:val="04A0" w:firstRow="1" w:lastRow="0" w:firstColumn="1" w:lastColumn="0" w:noHBand="0" w:noVBand="1"/>
      </w:tblPr>
      <w:tblGrid>
        <w:gridCol w:w="549"/>
        <w:gridCol w:w="1419"/>
        <w:gridCol w:w="1134"/>
        <w:gridCol w:w="1417"/>
        <w:gridCol w:w="4678"/>
        <w:gridCol w:w="1276"/>
        <w:gridCol w:w="992"/>
      </w:tblGrid>
      <w:tr w:rsidR="005E4EA0" w:rsidRPr="00AB2194" w14:paraId="2DD88647" w14:textId="77777777" w:rsidTr="00895295">
        <w:trPr>
          <w:trHeight w:val="546"/>
        </w:trPr>
        <w:tc>
          <w:tcPr>
            <w:tcW w:w="549" w:type="dxa"/>
            <w:shd w:val="clear" w:color="auto" w:fill="9CC2E5" w:themeFill="accent1" w:themeFillTint="99"/>
          </w:tcPr>
          <w:p w14:paraId="657383D5" w14:textId="77777777" w:rsidR="0043268E" w:rsidRPr="00AB2194" w:rsidRDefault="0043268E" w:rsidP="002127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AB2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  <w:t>Nr. Rendor</w:t>
            </w:r>
            <w:r w:rsidR="00B45E29" w:rsidRPr="00AB2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  <w:t xml:space="preserve"> </w:t>
            </w:r>
            <w:r w:rsidR="00DF38D5" w:rsidRPr="00AB2194">
              <w:rPr>
                <w:rStyle w:val="FootnoteReference"/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  <w:footnoteReference w:id="1"/>
            </w:r>
          </w:p>
        </w:tc>
        <w:tc>
          <w:tcPr>
            <w:tcW w:w="1419" w:type="dxa"/>
            <w:shd w:val="clear" w:color="auto" w:fill="9CC2E5" w:themeFill="accent1" w:themeFillTint="99"/>
          </w:tcPr>
          <w:p w14:paraId="1B957C71" w14:textId="77777777" w:rsidR="00B45E29" w:rsidRPr="00AB2194" w:rsidRDefault="0043268E" w:rsidP="002127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AB2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  <w:t>Data e kërkesës</w:t>
            </w:r>
            <w:r w:rsidR="00C417B2" w:rsidRPr="00AB2194">
              <w:rPr>
                <w:rStyle w:val="FootnoteReference"/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  <w:footnoteReference w:id="2"/>
            </w:r>
          </w:p>
        </w:tc>
        <w:tc>
          <w:tcPr>
            <w:tcW w:w="1134" w:type="dxa"/>
            <w:shd w:val="clear" w:color="auto" w:fill="9CC2E5" w:themeFill="accent1" w:themeFillTint="99"/>
          </w:tcPr>
          <w:p w14:paraId="50D3AA68" w14:textId="77777777" w:rsidR="0043268E" w:rsidRPr="00AB2194" w:rsidRDefault="0043268E" w:rsidP="002127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AB2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  <w:t>Objekti i kërkesës</w:t>
            </w:r>
            <w:r w:rsidR="00F276FA" w:rsidRPr="00AB2194">
              <w:rPr>
                <w:rStyle w:val="FootnoteReference"/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  <w:footnoteReference w:id="3"/>
            </w:r>
          </w:p>
          <w:p w14:paraId="633D29D3" w14:textId="77777777" w:rsidR="00B45E29" w:rsidRPr="00AB2194" w:rsidRDefault="00B45E29" w:rsidP="002127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  <w:p w14:paraId="3C7A7FE2" w14:textId="77777777" w:rsidR="00B45E29" w:rsidRPr="00AB2194" w:rsidRDefault="00B45E29" w:rsidP="002127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417" w:type="dxa"/>
            <w:shd w:val="clear" w:color="auto" w:fill="9CC2E5" w:themeFill="accent1" w:themeFillTint="99"/>
          </w:tcPr>
          <w:p w14:paraId="4288E116" w14:textId="77777777" w:rsidR="00B45E29" w:rsidRPr="00AB2194" w:rsidRDefault="0043268E" w:rsidP="002127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AB2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  <w:t>Data e përgjigjes</w:t>
            </w:r>
            <w:r w:rsidR="00F276FA" w:rsidRPr="00AB2194">
              <w:rPr>
                <w:rStyle w:val="FootnoteReference"/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  <w:footnoteReference w:id="4"/>
            </w:r>
          </w:p>
        </w:tc>
        <w:tc>
          <w:tcPr>
            <w:tcW w:w="4678" w:type="dxa"/>
            <w:shd w:val="clear" w:color="auto" w:fill="9CC2E5" w:themeFill="accent1" w:themeFillTint="99"/>
          </w:tcPr>
          <w:p w14:paraId="182FD69F" w14:textId="77777777" w:rsidR="00B45E29" w:rsidRPr="00AB2194" w:rsidRDefault="0043268E" w:rsidP="002127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AB2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  <w:t>Përgjigje</w:t>
            </w:r>
            <w:r w:rsidR="00F276FA" w:rsidRPr="00AB2194">
              <w:rPr>
                <w:rStyle w:val="FootnoteReference"/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  <w:footnoteReference w:id="5"/>
            </w:r>
          </w:p>
          <w:p w14:paraId="7E494C21" w14:textId="77777777" w:rsidR="00B45E29" w:rsidRPr="00AB2194" w:rsidRDefault="00B45E29" w:rsidP="002127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276" w:type="dxa"/>
            <w:shd w:val="clear" w:color="auto" w:fill="9CC2E5" w:themeFill="accent1" w:themeFillTint="99"/>
          </w:tcPr>
          <w:p w14:paraId="5CFA7AEF" w14:textId="77777777" w:rsidR="00B45E29" w:rsidRPr="00AB2194" w:rsidRDefault="00302D5F" w:rsidP="009539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AB2194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 xml:space="preserve">Mënyra e </w:t>
            </w:r>
            <w:r w:rsidR="00830BF9" w:rsidRPr="00AB2194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 xml:space="preserve">përfundimit të </w:t>
            </w:r>
            <w:r w:rsidR="00953906" w:rsidRPr="00AB2194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kërkesës</w:t>
            </w:r>
            <w:r w:rsidR="00DF38D5" w:rsidRPr="00AB2194">
              <w:rPr>
                <w:rStyle w:val="FootnoteReference"/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footnoteReference w:id="6"/>
            </w:r>
          </w:p>
        </w:tc>
        <w:tc>
          <w:tcPr>
            <w:tcW w:w="992" w:type="dxa"/>
            <w:shd w:val="clear" w:color="auto" w:fill="9CC2E5" w:themeFill="accent1" w:themeFillTint="99"/>
          </w:tcPr>
          <w:p w14:paraId="104B00DD" w14:textId="77777777" w:rsidR="0043268E" w:rsidRPr="00AB2194" w:rsidRDefault="00B154B0" w:rsidP="002127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AB2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  <w:t>Tarifa</w:t>
            </w:r>
            <w:r w:rsidR="00DF38D5" w:rsidRPr="00AB2194">
              <w:rPr>
                <w:rStyle w:val="FootnoteReference"/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  <w:footnoteReference w:id="7"/>
            </w:r>
          </w:p>
          <w:p w14:paraId="286CD030" w14:textId="77777777" w:rsidR="00B45E29" w:rsidRPr="00AB2194" w:rsidRDefault="00B45E29" w:rsidP="002127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  <w:p w14:paraId="717B9A3A" w14:textId="77777777" w:rsidR="00B45E29" w:rsidRPr="00AB2194" w:rsidRDefault="00B45E29" w:rsidP="002127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F51EBE" w:rsidRPr="00F61B80" w14:paraId="3E4C1391" w14:textId="77777777" w:rsidTr="00F61B80">
        <w:trPr>
          <w:trHeight w:val="348"/>
        </w:trPr>
        <w:tc>
          <w:tcPr>
            <w:tcW w:w="549" w:type="dxa"/>
          </w:tcPr>
          <w:p w14:paraId="3E790443" w14:textId="65D2EEE6" w:rsidR="00F51EBE" w:rsidRPr="00F61B80" w:rsidRDefault="00980EFF" w:rsidP="00F51EBE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F61B8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</w:t>
            </w:r>
          </w:p>
        </w:tc>
        <w:tc>
          <w:tcPr>
            <w:tcW w:w="1419" w:type="dxa"/>
          </w:tcPr>
          <w:p w14:paraId="2D7B9A89" w14:textId="5D0685BD" w:rsidR="00F51EBE" w:rsidRPr="00F61B80" w:rsidRDefault="004C4A5F" w:rsidP="00F51EBE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F61B8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25.03.2025</w:t>
            </w:r>
          </w:p>
          <w:p w14:paraId="427D51FD" w14:textId="77777777" w:rsidR="00F51EBE" w:rsidRPr="00F61B80" w:rsidRDefault="00F51EBE" w:rsidP="00F51EBE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2DF784D6" w14:textId="77777777" w:rsidR="00F51EBE" w:rsidRPr="00F61B80" w:rsidRDefault="00F51EBE" w:rsidP="00F51EBE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74357367" w14:textId="77777777" w:rsidR="00F51EBE" w:rsidRPr="00F61B80" w:rsidRDefault="00F51EBE" w:rsidP="00F51EBE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2CA650F6" w14:textId="77777777" w:rsidR="00F51EBE" w:rsidRPr="00F61B80" w:rsidRDefault="00F51EBE" w:rsidP="00F51EBE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612A5982" w14:textId="77777777" w:rsidR="00F51EBE" w:rsidRPr="00F61B80" w:rsidRDefault="00F51EBE" w:rsidP="00F51EBE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3877F34E" w14:textId="77777777" w:rsidR="00F51EBE" w:rsidRPr="00F61B80" w:rsidRDefault="00F51EBE" w:rsidP="00F51EBE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4693399A" w14:textId="77777777" w:rsidR="00F51EBE" w:rsidRPr="00F61B80" w:rsidRDefault="00F51EBE" w:rsidP="00F51EBE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6C861C89" w14:textId="77777777" w:rsidR="00F51EBE" w:rsidRPr="00F61B80" w:rsidRDefault="00F51EBE" w:rsidP="00F51EBE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43A55F5F" w14:textId="77777777" w:rsidR="00F51EBE" w:rsidRPr="00F61B80" w:rsidRDefault="00F51EBE" w:rsidP="00F51EBE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134" w:type="dxa"/>
          </w:tcPr>
          <w:p w14:paraId="3A48A1F8" w14:textId="402F3928" w:rsidR="00F51EBE" w:rsidRPr="00F61B80" w:rsidRDefault="00980EFF" w:rsidP="00F51EBE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F61B8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Kthim përgjigje mbi kërkesën </w:t>
            </w:r>
            <w:bookmarkStart w:id="0" w:name="_Hlk193795506"/>
            <w:proofErr w:type="spellStart"/>
            <w:r w:rsidRPr="00F61B80">
              <w:rPr>
                <w:rFonts w:ascii="Times New Roman" w:hAnsi="Times New Roman" w:cs="Times New Roman"/>
                <w:sz w:val="24"/>
                <w:szCs w:val="24"/>
              </w:rPr>
              <w:t>për</w:t>
            </w:r>
            <w:proofErr w:type="spellEnd"/>
            <w:r w:rsidRPr="00F61B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1B80">
              <w:rPr>
                <w:rFonts w:ascii="Times New Roman" w:hAnsi="Times New Roman" w:cs="Times New Roman"/>
                <w:sz w:val="24"/>
                <w:szCs w:val="24"/>
              </w:rPr>
              <w:t>interpretim</w:t>
            </w:r>
            <w:proofErr w:type="spellEnd"/>
            <w:r w:rsidRPr="00F61B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1B80">
              <w:rPr>
                <w:rFonts w:ascii="Times New Roman" w:hAnsi="Times New Roman" w:cs="Times New Roman"/>
                <w:sz w:val="24"/>
                <w:szCs w:val="24"/>
              </w:rPr>
              <w:t>legjislacioni</w:t>
            </w:r>
            <w:proofErr w:type="spellEnd"/>
            <w:r w:rsidRPr="00F61B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1B80">
              <w:rPr>
                <w:rFonts w:ascii="Times New Roman" w:hAnsi="Times New Roman" w:cs="Times New Roman"/>
                <w:sz w:val="24"/>
                <w:szCs w:val="24"/>
              </w:rPr>
              <w:t>mbi</w:t>
            </w:r>
            <w:proofErr w:type="spellEnd"/>
            <w:r w:rsidRPr="00F61B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1B80">
              <w:rPr>
                <w:rFonts w:ascii="Times New Roman" w:hAnsi="Times New Roman" w:cs="Times New Roman"/>
                <w:sz w:val="24"/>
                <w:szCs w:val="24"/>
              </w:rPr>
              <w:t>tatimin</w:t>
            </w:r>
            <w:proofErr w:type="spellEnd"/>
            <w:r w:rsidRPr="00F61B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1B80">
              <w:rPr>
                <w:rFonts w:ascii="Times New Roman" w:hAnsi="Times New Roman" w:cs="Times New Roman"/>
                <w:sz w:val="24"/>
                <w:szCs w:val="24"/>
              </w:rPr>
              <w:t>mbi</w:t>
            </w:r>
            <w:proofErr w:type="spellEnd"/>
            <w:r w:rsidRPr="00F61B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1B80">
              <w:rPr>
                <w:rFonts w:ascii="Times New Roman" w:hAnsi="Times New Roman" w:cs="Times New Roman"/>
                <w:sz w:val="24"/>
                <w:szCs w:val="24"/>
              </w:rPr>
              <w:t>pronë</w:t>
            </w:r>
            <w:bookmarkEnd w:id="0"/>
            <w:proofErr w:type="spellEnd"/>
            <w:r w:rsidRPr="00F61B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1B8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17" w:type="dxa"/>
          </w:tcPr>
          <w:p w14:paraId="0F7A747F" w14:textId="77FC6D9E" w:rsidR="00F51EBE" w:rsidRPr="00F61B80" w:rsidRDefault="00604ED1" w:rsidP="00F51EBE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F61B8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25.03.2025</w:t>
            </w:r>
          </w:p>
        </w:tc>
        <w:tc>
          <w:tcPr>
            <w:tcW w:w="4678" w:type="dxa"/>
          </w:tcPr>
          <w:p w14:paraId="2159B2B9" w14:textId="02E47197" w:rsidR="00886ED7" w:rsidRPr="00F61B80" w:rsidRDefault="00886ED7" w:rsidP="00F61B80">
            <w:pPr>
              <w:tabs>
                <w:tab w:val="left" w:pos="810"/>
              </w:tabs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F61B80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Me anë të postës elekt</w:t>
            </w:r>
            <w:r w:rsidR="00F61B80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ronike me datë 25.03.2025 Znj. </w:t>
            </w:r>
            <w:r w:rsidRPr="00F61B80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Linda Gjermani ka dërguar kërkesë për interpretim ligjor.</w:t>
            </w:r>
          </w:p>
          <w:p w14:paraId="45776AB3" w14:textId="777C3359" w:rsidR="004C4A5F" w:rsidRPr="00F61B80" w:rsidRDefault="004C4A5F" w:rsidP="00F61B80">
            <w:pPr>
              <w:tabs>
                <w:tab w:val="left" w:pos="810"/>
              </w:tabs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F61B80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Në vijim të</w:t>
            </w:r>
            <w:r w:rsidR="00886ED7" w:rsidRPr="00F61B80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kësaj kërkese</w:t>
            </w:r>
            <w:r w:rsidRPr="00F61B80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="00886ED7" w:rsidRPr="00F61B80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kemi </w:t>
            </w:r>
            <w:r w:rsidR="00886ED7" w:rsidRPr="00F61B80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informuar</w:t>
            </w:r>
            <w:r w:rsidRPr="00F61B80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 xml:space="preserve"> si më poshtë vijon:</w:t>
            </w:r>
          </w:p>
          <w:p w14:paraId="11453264" w14:textId="77777777" w:rsidR="004C4A5F" w:rsidRPr="00F61B80" w:rsidRDefault="004C4A5F" w:rsidP="00F61B80">
            <w:pPr>
              <w:tabs>
                <w:tab w:val="left" w:pos="810"/>
              </w:tabs>
              <w:spacing w:before="240"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sv-SE"/>
              </w:rPr>
            </w:pPr>
            <w:r w:rsidRPr="00F61B8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  <w:t>Përsa i përket paragrafit</w:t>
            </w:r>
            <w:r w:rsidRPr="00F61B80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 xml:space="preserve"> </w:t>
            </w:r>
            <w:r w:rsidRPr="00F61B8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v-SE"/>
              </w:rPr>
              <w:t>”Në Vendimin Nr 469, datë 3.6.2015“Për Përcaktimin e Vlerës minimale të Çmimit të Referencave të qerave të  Ndërtesave për Qëllime Tatimore“, pika c lexon: Për 1 m2 sipërfaqe për zyrë dhe magazinë, vlera minimale e qerasë mujore është e barabartë me vlerën minimale të qerasë mujore për 1m2 sipërfaqe të apartamenteve të banimit, sipas zonave të Tiranës.”</w:t>
            </w:r>
          </w:p>
          <w:p w14:paraId="26AAE63E" w14:textId="23176F76" w:rsidR="004C4A5F" w:rsidRPr="00F61B80" w:rsidRDefault="004C4A5F" w:rsidP="00F61B80">
            <w:pPr>
              <w:tabs>
                <w:tab w:val="left" w:pos="810"/>
              </w:tabs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F61B80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 xml:space="preserve">Ju bëjmë me dije se </w:t>
            </w:r>
            <w:r w:rsidRPr="00F61B8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  <w:t xml:space="preserve">Drejtoria </w:t>
            </w:r>
            <w:bookmarkStart w:id="1" w:name="_Hlk193796453"/>
            <w:r w:rsidRPr="00F61B8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  <w:t>e Përgjithshme e Taksës së Pasurisë</w:t>
            </w:r>
            <w:r w:rsidRPr="00F61B80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 xml:space="preserve"> </w:t>
            </w:r>
            <w:bookmarkEnd w:id="1"/>
            <w:r w:rsidRPr="00F61B8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  <w:t>nuk ka në kompetencë</w:t>
            </w:r>
            <w:r w:rsidRPr="00F61B80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 xml:space="preserve"> përcaktimin e vlerave minimale të çmimeve të referencave të qerave të ndërtesave ose përllogaritjen e tyre.</w:t>
            </w:r>
          </w:p>
          <w:p w14:paraId="054FB00B" w14:textId="77777777" w:rsidR="004C4A5F" w:rsidRPr="00F61B80" w:rsidRDefault="004C4A5F" w:rsidP="00F61B80">
            <w:pPr>
              <w:tabs>
                <w:tab w:val="left" w:pos="810"/>
              </w:tabs>
              <w:spacing w:before="240"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61B80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lastRenderedPageBreak/>
              <w:t xml:space="preserve">Në </w:t>
            </w:r>
            <w:r w:rsidRPr="00F61B8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  <w:t xml:space="preserve">VKM </w:t>
            </w:r>
            <w:r w:rsidRPr="00F61B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 171</w:t>
            </w:r>
            <w:r w:rsidRPr="00F61B8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61B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datë</w:t>
            </w:r>
            <w:proofErr w:type="spellEnd"/>
            <w:r w:rsidRPr="00F61B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28.3.2018</w:t>
            </w:r>
            <w:r w:rsidRPr="00F61B80">
              <w:rPr>
                <w:rFonts w:ascii="Times New Roman" w:hAnsi="Times New Roman" w:cs="Times New Roman"/>
                <w:sz w:val="24"/>
                <w:szCs w:val="24"/>
              </w:rPr>
              <w:t xml:space="preserve"> “</w:t>
            </w:r>
            <w:proofErr w:type="spellStart"/>
            <w:r w:rsidRPr="00F61B80">
              <w:rPr>
                <w:rFonts w:ascii="Times New Roman" w:hAnsi="Times New Roman" w:cs="Times New Roman"/>
                <w:sz w:val="24"/>
                <w:szCs w:val="24"/>
              </w:rPr>
              <w:t>Për</w:t>
            </w:r>
            <w:proofErr w:type="spellEnd"/>
            <w:r w:rsidRPr="00F61B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1B80">
              <w:rPr>
                <w:rFonts w:ascii="Times New Roman" w:hAnsi="Times New Roman" w:cs="Times New Roman"/>
                <w:sz w:val="24"/>
                <w:szCs w:val="24"/>
              </w:rPr>
              <w:t>organizimin</w:t>
            </w:r>
            <w:proofErr w:type="spellEnd"/>
            <w:r w:rsidRPr="00F61B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1B80"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Pr="00F61B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1B80">
              <w:rPr>
                <w:rFonts w:ascii="Times New Roman" w:hAnsi="Times New Roman" w:cs="Times New Roman"/>
                <w:sz w:val="24"/>
                <w:szCs w:val="24"/>
              </w:rPr>
              <w:t>funksionimin</w:t>
            </w:r>
            <w:proofErr w:type="spellEnd"/>
            <w:r w:rsidRPr="00F61B80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F61B80">
              <w:rPr>
                <w:rFonts w:ascii="Times New Roman" w:hAnsi="Times New Roman" w:cs="Times New Roman"/>
                <w:sz w:val="24"/>
                <w:szCs w:val="24"/>
              </w:rPr>
              <w:t>Drejtorisë</w:t>
            </w:r>
            <w:proofErr w:type="spellEnd"/>
            <w:r w:rsidRPr="00F61B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1B80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së  Përgjithshme e Taksës së Pasurisë” pika 2 parashikon se   ”</w:t>
            </w:r>
            <w:r w:rsidRPr="00F61B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1B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Drejtoria</w:t>
            </w:r>
            <w:proofErr w:type="spellEnd"/>
            <w:r w:rsidRPr="00F61B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e </w:t>
            </w:r>
            <w:proofErr w:type="spellStart"/>
            <w:r w:rsidRPr="00F61B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Përgjithshme</w:t>
            </w:r>
            <w:proofErr w:type="spellEnd"/>
            <w:r w:rsidRPr="00F61B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e </w:t>
            </w:r>
            <w:proofErr w:type="spellStart"/>
            <w:r w:rsidRPr="00F61B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Taksës</w:t>
            </w:r>
            <w:proofErr w:type="spellEnd"/>
            <w:r w:rsidRPr="00F61B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61B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së</w:t>
            </w:r>
            <w:proofErr w:type="spellEnd"/>
            <w:r w:rsidRPr="00F61B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61B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Pasurisë</w:t>
            </w:r>
            <w:proofErr w:type="spellEnd"/>
            <w:r w:rsidRPr="00F61B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61B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ka</w:t>
            </w:r>
            <w:proofErr w:type="spellEnd"/>
            <w:r w:rsidRPr="00F61B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61B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si</w:t>
            </w:r>
            <w:proofErr w:type="spellEnd"/>
            <w:r w:rsidRPr="00F61B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61B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mision</w:t>
            </w:r>
            <w:proofErr w:type="spellEnd"/>
            <w:r w:rsidRPr="00F61B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61B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kryesor</w:t>
            </w:r>
            <w:proofErr w:type="spellEnd"/>
            <w:r w:rsidRPr="00F61B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61B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administrimin</w:t>
            </w:r>
            <w:proofErr w:type="spellEnd"/>
            <w:r w:rsidRPr="00F61B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61B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në</w:t>
            </w:r>
            <w:proofErr w:type="spellEnd"/>
            <w:r w:rsidRPr="00F61B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61B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nivel</w:t>
            </w:r>
            <w:proofErr w:type="spellEnd"/>
            <w:r w:rsidRPr="00F61B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61B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qendror</w:t>
            </w:r>
            <w:proofErr w:type="spellEnd"/>
            <w:r w:rsidRPr="00F61B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61B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nga</w:t>
            </w:r>
            <w:proofErr w:type="spellEnd"/>
            <w:r w:rsidRPr="00F61B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61B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pikëpamja</w:t>
            </w:r>
            <w:proofErr w:type="spellEnd"/>
            <w:r w:rsidRPr="00F61B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61B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ligjore</w:t>
            </w:r>
            <w:proofErr w:type="spellEnd"/>
            <w:r w:rsidRPr="00F61B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61B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dhe</w:t>
            </w:r>
            <w:proofErr w:type="spellEnd"/>
            <w:r w:rsidRPr="00F61B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61B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metodologjike</w:t>
            </w:r>
            <w:proofErr w:type="spellEnd"/>
            <w:r w:rsidRPr="00F61B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e </w:t>
            </w:r>
            <w:proofErr w:type="spellStart"/>
            <w:r w:rsidRPr="00F61B8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taksës</w:t>
            </w:r>
            <w:proofErr w:type="spellEnd"/>
            <w:r w:rsidRPr="00F61B8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61B8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vendore</w:t>
            </w:r>
            <w:proofErr w:type="spellEnd"/>
            <w:r w:rsidRPr="00F61B8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61B8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mbi</w:t>
            </w:r>
            <w:proofErr w:type="spellEnd"/>
            <w:r w:rsidRPr="00F61B8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61B8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pasuritë</w:t>
            </w:r>
            <w:proofErr w:type="spellEnd"/>
            <w:r w:rsidRPr="00F61B8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 xml:space="preserve"> e </w:t>
            </w:r>
            <w:proofErr w:type="spellStart"/>
            <w:r w:rsidRPr="00F61B8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paluajtshme</w:t>
            </w:r>
            <w:proofErr w:type="spellEnd"/>
            <w:r w:rsidRPr="00F61B8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.”</w:t>
            </w:r>
          </w:p>
          <w:p w14:paraId="5D214F77" w14:textId="77777777" w:rsidR="004C4A5F" w:rsidRPr="00F61B80" w:rsidRDefault="004C4A5F" w:rsidP="00F61B80">
            <w:pPr>
              <w:tabs>
                <w:tab w:val="left" w:pos="810"/>
              </w:tabs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B80">
              <w:rPr>
                <w:rFonts w:ascii="Times New Roman" w:hAnsi="Times New Roman" w:cs="Times New Roman"/>
                <w:sz w:val="24"/>
                <w:szCs w:val="24"/>
              </w:rPr>
              <w:t>Përsa</w:t>
            </w:r>
            <w:proofErr w:type="spellEnd"/>
            <w:r w:rsidRPr="00F61B80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F61B80">
              <w:rPr>
                <w:rFonts w:ascii="Times New Roman" w:hAnsi="Times New Roman" w:cs="Times New Roman"/>
                <w:sz w:val="24"/>
                <w:szCs w:val="24"/>
              </w:rPr>
              <w:t>përket</w:t>
            </w:r>
            <w:proofErr w:type="spellEnd"/>
            <w:r w:rsidRPr="00F61B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1B80">
              <w:rPr>
                <w:rFonts w:ascii="Times New Roman" w:hAnsi="Times New Roman" w:cs="Times New Roman"/>
                <w:sz w:val="24"/>
                <w:szCs w:val="24"/>
              </w:rPr>
              <w:t>pyetjes</w:t>
            </w:r>
            <w:proofErr w:type="spellEnd"/>
            <w:r w:rsidRPr="00F61B80">
              <w:rPr>
                <w:rFonts w:ascii="Times New Roman" w:hAnsi="Times New Roman" w:cs="Times New Roman"/>
                <w:sz w:val="24"/>
                <w:szCs w:val="24"/>
              </w:rPr>
              <w:t xml:space="preserve"> “</w:t>
            </w:r>
            <w:proofErr w:type="gramStart"/>
            <w:r w:rsidRPr="00F61B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</w:t>
            </w:r>
            <w:proofErr w:type="gramEnd"/>
            <w:r w:rsidRPr="00F61B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61B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është</w:t>
            </w:r>
            <w:proofErr w:type="spellEnd"/>
            <w:r w:rsidRPr="00F61B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61B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ky</w:t>
            </w:r>
            <w:proofErr w:type="spellEnd"/>
            <w:r w:rsidRPr="00F61B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61B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tatim</w:t>
            </w:r>
            <w:proofErr w:type="spellEnd"/>
            <w:r w:rsidRPr="00F61B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61B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në</w:t>
            </w:r>
            <w:proofErr w:type="spellEnd"/>
            <w:r w:rsidRPr="00F61B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61B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përputhje</w:t>
            </w:r>
            <w:proofErr w:type="spellEnd"/>
            <w:r w:rsidRPr="00F61B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me </w:t>
            </w:r>
            <w:proofErr w:type="spellStart"/>
            <w:r w:rsidRPr="00F61B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aktet</w:t>
            </w:r>
            <w:proofErr w:type="spellEnd"/>
            <w:r w:rsidRPr="00F61B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61B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ligjore</w:t>
            </w:r>
            <w:proofErr w:type="spellEnd"/>
            <w:r w:rsidRPr="00F61B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?”</w:t>
            </w:r>
            <w:proofErr w:type="spellStart"/>
            <w:r w:rsidRPr="00F61B80">
              <w:rPr>
                <w:rFonts w:ascii="Times New Roman" w:hAnsi="Times New Roman" w:cs="Times New Roman"/>
                <w:sz w:val="24"/>
                <w:szCs w:val="24"/>
              </w:rPr>
              <w:t>Ju</w:t>
            </w:r>
            <w:proofErr w:type="spellEnd"/>
            <w:r w:rsidRPr="00F61B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1B80">
              <w:rPr>
                <w:rFonts w:ascii="Times New Roman" w:hAnsi="Times New Roman" w:cs="Times New Roman"/>
                <w:sz w:val="24"/>
                <w:szCs w:val="24"/>
              </w:rPr>
              <w:t>bëjmë</w:t>
            </w:r>
            <w:proofErr w:type="spellEnd"/>
            <w:r w:rsidRPr="00F61B80">
              <w:rPr>
                <w:rFonts w:ascii="Times New Roman" w:hAnsi="Times New Roman" w:cs="Times New Roman"/>
                <w:sz w:val="24"/>
                <w:szCs w:val="24"/>
              </w:rPr>
              <w:t xml:space="preserve"> me </w:t>
            </w:r>
            <w:proofErr w:type="spellStart"/>
            <w:r w:rsidRPr="00F61B80">
              <w:rPr>
                <w:rFonts w:ascii="Times New Roman" w:hAnsi="Times New Roman" w:cs="Times New Roman"/>
                <w:sz w:val="24"/>
                <w:szCs w:val="24"/>
              </w:rPr>
              <w:t>dije</w:t>
            </w:r>
            <w:proofErr w:type="spellEnd"/>
            <w:r w:rsidRPr="00F61B80">
              <w:rPr>
                <w:rFonts w:ascii="Times New Roman" w:hAnsi="Times New Roman" w:cs="Times New Roman"/>
                <w:sz w:val="24"/>
                <w:szCs w:val="24"/>
              </w:rPr>
              <w:t xml:space="preserve"> se </w:t>
            </w:r>
            <w:proofErr w:type="spellStart"/>
            <w:r w:rsidRPr="00F61B80">
              <w:rPr>
                <w:rFonts w:ascii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Pr="00F61B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1B80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 xml:space="preserve">VKM Nr. 132, datë 07.03.2018, </w:t>
            </w:r>
            <w:r w:rsidRPr="00F61B8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“Për metodologjinë për përcaktimin e vlerës së taksueshme të pasurisë së paluajtshme “ndërtesa”, e bazës së taksës për kategori specifike, natyrën dhe prioritetin e informacionit dhe të dhënave për përcaktimin e bazës së taksës, si dhe të kritereve dhe rregullave për vlerësimin alternativ të detyrimit të taksës”, i ndryshuar. </w:t>
            </w:r>
            <w:r w:rsidRPr="00F61B8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 xml:space="preserve">Aneksi 2 pika a) </w:t>
            </w:r>
            <w:r w:rsidRPr="00F61B8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parashikon  se : </w:t>
            </w:r>
            <w:proofErr w:type="spellStart"/>
            <w:r w:rsidRPr="00F61B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Çmimi</w:t>
            </w:r>
            <w:proofErr w:type="spellEnd"/>
            <w:r w:rsidRPr="00F61B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61B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për</w:t>
            </w:r>
            <w:proofErr w:type="spellEnd"/>
            <w:r w:rsidRPr="00F61B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61B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metër</w:t>
            </w:r>
            <w:proofErr w:type="spellEnd"/>
            <w:r w:rsidRPr="00F61B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61B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katror</w:t>
            </w:r>
            <w:proofErr w:type="spellEnd"/>
            <w:r w:rsidRPr="00F61B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61B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sipërfaqe</w:t>
            </w:r>
            <w:proofErr w:type="spellEnd"/>
            <w:r w:rsidRPr="00F61B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61B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ndërtimi</w:t>
            </w:r>
            <w:proofErr w:type="spellEnd"/>
            <w:r w:rsidRPr="00F61B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61B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për</w:t>
            </w:r>
            <w:proofErr w:type="spellEnd"/>
            <w:r w:rsidRPr="00F61B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61B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veprimtari</w:t>
            </w:r>
            <w:proofErr w:type="spellEnd"/>
            <w:r w:rsidRPr="00F61B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61B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ekonomike</w:t>
            </w:r>
            <w:proofErr w:type="spellEnd"/>
            <w:r w:rsidRPr="00F61B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61B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tregtimi</w:t>
            </w:r>
            <w:proofErr w:type="spellEnd"/>
            <w:r w:rsidRPr="00F61B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61B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shërbimi</w:t>
            </w:r>
            <w:proofErr w:type="spellEnd"/>
            <w:r w:rsidRPr="00F61B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61B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është</w:t>
            </w:r>
            <w:proofErr w:type="spellEnd"/>
            <w:r w:rsidRPr="00F61B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1.5 (</w:t>
            </w:r>
            <w:proofErr w:type="spellStart"/>
            <w:r w:rsidRPr="00F61B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një</w:t>
            </w:r>
            <w:proofErr w:type="spellEnd"/>
            <w:r w:rsidRPr="00F61B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61B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pikë</w:t>
            </w:r>
            <w:proofErr w:type="spellEnd"/>
            <w:r w:rsidRPr="00F61B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1B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pesë</w:t>
            </w:r>
            <w:proofErr w:type="spellEnd"/>
            <w:r w:rsidRPr="00F61B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) </w:t>
            </w:r>
            <w:proofErr w:type="spellStart"/>
            <w:r w:rsidRPr="00F61B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herë</w:t>
            </w:r>
            <w:proofErr w:type="spellEnd"/>
            <w:r w:rsidRPr="00F61B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61B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më</w:t>
            </w:r>
            <w:proofErr w:type="spellEnd"/>
            <w:r w:rsidRPr="00F61B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61B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</w:t>
            </w:r>
            <w:proofErr w:type="spellEnd"/>
            <w:r w:rsidRPr="00F61B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61B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lartë</w:t>
            </w:r>
            <w:proofErr w:type="spellEnd"/>
            <w:r w:rsidRPr="00F61B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se </w:t>
            </w:r>
            <w:proofErr w:type="spellStart"/>
            <w:r w:rsidRPr="00F61B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çmimi</w:t>
            </w:r>
            <w:proofErr w:type="spellEnd"/>
            <w:r w:rsidRPr="00F61B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61B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</w:t>
            </w:r>
            <w:proofErr w:type="spellEnd"/>
            <w:r w:rsidRPr="00F61B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61B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sipërfaqeve</w:t>
            </w:r>
            <w:proofErr w:type="spellEnd"/>
            <w:r w:rsidRPr="00F61B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61B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të</w:t>
            </w:r>
            <w:proofErr w:type="spellEnd"/>
            <w:r w:rsidRPr="00F61B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61B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banimit</w:t>
            </w:r>
            <w:proofErr w:type="spellEnd"/>
            <w:r w:rsidRPr="00F61B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61B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sipas</w:t>
            </w:r>
            <w:proofErr w:type="spellEnd"/>
            <w:r w:rsidRPr="00F61B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61B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qyteteve</w:t>
            </w:r>
            <w:proofErr w:type="spellEnd"/>
            <w:r w:rsidRPr="00F61B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proofErr w:type="spellStart"/>
            <w:r w:rsidRPr="00F61B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Në</w:t>
            </w:r>
            <w:proofErr w:type="spellEnd"/>
            <w:r w:rsidRPr="00F61B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61B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këtë</w:t>
            </w:r>
            <w:proofErr w:type="spellEnd"/>
            <w:r w:rsidRPr="00F61B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61B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kategori</w:t>
            </w:r>
            <w:proofErr w:type="spellEnd"/>
            <w:r w:rsidRPr="00F61B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61B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përfshihen</w:t>
            </w:r>
            <w:proofErr w:type="spellEnd"/>
            <w:r w:rsidRPr="00F61B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61B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edhe</w:t>
            </w:r>
            <w:proofErr w:type="spellEnd"/>
            <w:r w:rsidRPr="00F61B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61B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njësitë</w:t>
            </w:r>
            <w:proofErr w:type="spellEnd"/>
            <w:r w:rsidRPr="00F61B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61B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tregtare</w:t>
            </w:r>
            <w:proofErr w:type="spellEnd"/>
            <w:r w:rsidRPr="00F61B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F61B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ku</w:t>
            </w:r>
            <w:proofErr w:type="spellEnd"/>
            <w:r w:rsidRPr="00F61B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61B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njëkohësisht</w:t>
            </w:r>
            <w:proofErr w:type="spellEnd"/>
            <w:r w:rsidRPr="00F61B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61B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realizohen</w:t>
            </w:r>
            <w:proofErr w:type="spellEnd"/>
            <w:r w:rsidRPr="00F61B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61B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edhe</w:t>
            </w:r>
            <w:proofErr w:type="spellEnd"/>
            <w:r w:rsidRPr="00F61B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61B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procese</w:t>
            </w:r>
            <w:proofErr w:type="spellEnd"/>
            <w:r w:rsidRPr="00F61B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61B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të</w:t>
            </w:r>
            <w:proofErr w:type="spellEnd"/>
            <w:r w:rsidRPr="00F61B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61B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përziera</w:t>
            </w:r>
            <w:proofErr w:type="spellEnd"/>
            <w:r w:rsidRPr="00F61B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61B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prodhimi</w:t>
            </w:r>
            <w:proofErr w:type="spellEnd"/>
            <w:r w:rsidRPr="00F61B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F61B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tregtimi</w:t>
            </w:r>
            <w:proofErr w:type="spellEnd"/>
            <w:r w:rsidRPr="00F61B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61B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apo</w:t>
            </w:r>
            <w:proofErr w:type="spellEnd"/>
            <w:r w:rsidRPr="00F61B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61B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shërbimi</w:t>
            </w:r>
            <w:proofErr w:type="spellEnd"/>
            <w:r w:rsidRPr="00F61B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me </w:t>
            </w:r>
            <w:proofErr w:type="spellStart"/>
            <w:r w:rsidRPr="00F61B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pakicë</w:t>
            </w:r>
            <w:proofErr w:type="spellEnd"/>
            <w:r w:rsidRPr="00F61B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proofErr w:type="spellStart"/>
            <w:r w:rsidRPr="00F61B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Në</w:t>
            </w:r>
            <w:proofErr w:type="spellEnd"/>
            <w:r w:rsidRPr="00F61B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61B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zonat</w:t>
            </w:r>
            <w:proofErr w:type="spellEnd"/>
            <w:r w:rsidRPr="00F61B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61B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që</w:t>
            </w:r>
            <w:proofErr w:type="spellEnd"/>
            <w:r w:rsidRPr="00F61B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61B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përfshihen</w:t>
            </w:r>
            <w:proofErr w:type="spellEnd"/>
            <w:r w:rsidRPr="00F61B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61B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në</w:t>
            </w:r>
            <w:proofErr w:type="spellEnd"/>
            <w:r w:rsidRPr="00F61B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61B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Bashkinë</w:t>
            </w:r>
            <w:proofErr w:type="spellEnd"/>
            <w:r w:rsidRPr="00F61B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61B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Tiranë</w:t>
            </w:r>
            <w:proofErr w:type="spellEnd"/>
            <w:r w:rsidRPr="00F61B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61B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ky</w:t>
            </w:r>
            <w:proofErr w:type="spellEnd"/>
            <w:r w:rsidRPr="00F61B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61B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koeficient</w:t>
            </w:r>
            <w:proofErr w:type="spellEnd"/>
            <w:r w:rsidRPr="00F61B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61B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është</w:t>
            </w:r>
            <w:proofErr w:type="spellEnd"/>
            <w:r w:rsidRPr="00F61B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2 (</w:t>
            </w:r>
            <w:proofErr w:type="spellStart"/>
            <w:r w:rsidRPr="00F61B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dy</w:t>
            </w:r>
            <w:proofErr w:type="spellEnd"/>
            <w:r w:rsidRPr="00F61B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) </w:t>
            </w:r>
            <w:proofErr w:type="spellStart"/>
            <w:r w:rsidRPr="00F61B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herë</w:t>
            </w:r>
            <w:proofErr w:type="spellEnd"/>
            <w:r w:rsidRPr="00F61B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61B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më</w:t>
            </w:r>
            <w:proofErr w:type="spellEnd"/>
            <w:r w:rsidRPr="00F61B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61B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</w:t>
            </w:r>
            <w:proofErr w:type="spellEnd"/>
            <w:r w:rsidRPr="00F61B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61B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lartë</w:t>
            </w:r>
            <w:proofErr w:type="spellEnd"/>
            <w:r w:rsidRPr="00F61B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bookmarkStart w:id="2" w:name="_Hlk193802792"/>
            <w:r w:rsidRPr="00F61B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”</w:t>
            </w:r>
            <w:bookmarkEnd w:id="2"/>
            <w:r w:rsidRPr="00F61B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61B80">
              <w:rPr>
                <w:rFonts w:ascii="Times New Roman" w:hAnsi="Times New Roman" w:cs="Times New Roman"/>
                <w:sz w:val="24"/>
                <w:szCs w:val="24"/>
              </w:rPr>
              <w:t>Përsa</w:t>
            </w:r>
            <w:proofErr w:type="spellEnd"/>
            <w:r w:rsidRPr="00F61B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1B80">
              <w:rPr>
                <w:rFonts w:ascii="Times New Roman" w:hAnsi="Times New Roman" w:cs="Times New Roman"/>
                <w:sz w:val="24"/>
                <w:szCs w:val="24"/>
              </w:rPr>
              <w:t>më</w:t>
            </w:r>
            <w:proofErr w:type="spellEnd"/>
            <w:r w:rsidRPr="00F61B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1B80">
              <w:rPr>
                <w:rFonts w:ascii="Times New Roman" w:hAnsi="Times New Roman" w:cs="Times New Roman"/>
                <w:sz w:val="24"/>
                <w:szCs w:val="24"/>
              </w:rPr>
              <w:t>sipër</w:t>
            </w:r>
            <w:proofErr w:type="spellEnd"/>
            <w:r w:rsidRPr="00F61B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1B80">
              <w:rPr>
                <w:rFonts w:ascii="Times New Roman" w:hAnsi="Times New Roman" w:cs="Times New Roman"/>
                <w:sz w:val="24"/>
                <w:szCs w:val="24"/>
              </w:rPr>
              <w:t>nëse</w:t>
            </w:r>
            <w:proofErr w:type="spellEnd"/>
            <w:r w:rsidRPr="00F61B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1B80">
              <w:rPr>
                <w:rFonts w:ascii="Times New Roman" w:hAnsi="Times New Roman" w:cs="Times New Roman"/>
                <w:sz w:val="24"/>
                <w:szCs w:val="24"/>
              </w:rPr>
              <w:t>pasuria</w:t>
            </w:r>
            <w:proofErr w:type="spellEnd"/>
            <w:r w:rsidRPr="00F61B80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F61B80">
              <w:rPr>
                <w:rFonts w:ascii="Times New Roman" w:hAnsi="Times New Roman" w:cs="Times New Roman"/>
                <w:sz w:val="24"/>
                <w:szCs w:val="24"/>
              </w:rPr>
              <w:t>paluajtshme</w:t>
            </w:r>
            <w:proofErr w:type="spellEnd"/>
            <w:r w:rsidRPr="00F61B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1B80">
              <w:rPr>
                <w:rFonts w:ascii="Times New Roman" w:hAnsi="Times New Roman" w:cs="Times New Roman"/>
                <w:sz w:val="24"/>
                <w:szCs w:val="24"/>
              </w:rPr>
              <w:t>ndërtesë</w:t>
            </w:r>
            <w:proofErr w:type="spellEnd"/>
            <w:r w:rsidRPr="00F61B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1B80">
              <w:rPr>
                <w:rFonts w:ascii="Times New Roman" w:hAnsi="Times New Roman" w:cs="Times New Roman"/>
                <w:sz w:val="24"/>
                <w:szCs w:val="24"/>
              </w:rPr>
              <w:t>përdoret</w:t>
            </w:r>
            <w:proofErr w:type="spellEnd"/>
            <w:r w:rsidRPr="00F61B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1B80">
              <w:rPr>
                <w:rFonts w:ascii="Times New Roman" w:hAnsi="Times New Roman" w:cs="Times New Roman"/>
                <w:sz w:val="24"/>
                <w:szCs w:val="24"/>
              </w:rPr>
              <w:t>për</w:t>
            </w:r>
            <w:proofErr w:type="spellEnd"/>
            <w:r w:rsidRPr="00F61B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1B80">
              <w:rPr>
                <w:rFonts w:ascii="Times New Roman" w:hAnsi="Times New Roman" w:cs="Times New Roman"/>
                <w:sz w:val="24"/>
                <w:szCs w:val="24"/>
              </w:rPr>
              <w:t>veprimtari</w:t>
            </w:r>
            <w:proofErr w:type="spellEnd"/>
            <w:r w:rsidRPr="00F61B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1B80">
              <w:rPr>
                <w:rFonts w:ascii="Times New Roman" w:hAnsi="Times New Roman" w:cs="Times New Roman"/>
                <w:sz w:val="24"/>
                <w:szCs w:val="24"/>
              </w:rPr>
              <w:t>ekonomike</w:t>
            </w:r>
            <w:proofErr w:type="spellEnd"/>
            <w:r w:rsidRPr="00F61B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1B80"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Pr="00F61B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1B80">
              <w:rPr>
                <w:rFonts w:ascii="Times New Roman" w:hAnsi="Times New Roman" w:cs="Times New Roman"/>
                <w:sz w:val="24"/>
                <w:szCs w:val="24"/>
              </w:rPr>
              <w:t>tatimi</w:t>
            </w:r>
            <w:proofErr w:type="spellEnd"/>
            <w:r w:rsidRPr="00F61B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1B80">
              <w:rPr>
                <w:rFonts w:ascii="Times New Roman" w:hAnsi="Times New Roman" w:cs="Times New Roman"/>
                <w:sz w:val="24"/>
                <w:szCs w:val="24"/>
              </w:rPr>
              <w:t>mbi</w:t>
            </w:r>
            <w:proofErr w:type="spellEnd"/>
            <w:r w:rsidRPr="00F61B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1B80">
              <w:rPr>
                <w:rFonts w:ascii="Times New Roman" w:hAnsi="Times New Roman" w:cs="Times New Roman"/>
                <w:sz w:val="24"/>
                <w:szCs w:val="24"/>
              </w:rPr>
              <w:t>pronë</w:t>
            </w:r>
            <w:proofErr w:type="spellEnd"/>
            <w:r w:rsidRPr="00F61B80">
              <w:rPr>
                <w:rFonts w:ascii="Times New Roman" w:hAnsi="Times New Roman" w:cs="Times New Roman"/>
                <w:sz w:val="24"/>
                <w:szCs w:val="24"/>
              </w:rPr>
              <w:t xml:space="preserve"> do </w:t>
            </w:r>
            <w:proofErr w:type="spellStart"/>
            <w:r w:rsidRPr="00F61B80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F61B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1B80">
              <w:rPr>
                <w:rFonts w:ascii="Times New Roman" w:hAnsi="Times New Roman" w:cs="Times New Roman"/>
                <w:sz w:val="24"/>
                <w:szCs w:val="24"/>
              </w:rPr>
              <w:t>jetë</w:t>
            </w:r>
            <w:proofErr w:type="spellEnd"/>
            <w:r w:rsidRPr="00F61B80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F61B80">
              <w:rPr>
                <w:rFonts w:ascii="Times New Roman" w:hAnsi="Times New Roman" w:cs="Times New Roman"/>
                <w:sz w:val="24"/>
                <w:szCs w:val="24"/>
              </w:rPr>
              <w:t>tillë</w:t>
            </w:r>
            <w:proofErr w:type="spellEnd"/>
            <w:r w:rsidRPr="00F61B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1F26E48" w14:textId="60CDC887" w:rsidR="004C4A5F" w:rsidRPr="00F61B80" w:rsidRDefault="004C4A5F" w:rsidP="00F61B80">
            <w:pPr>
              <w:tabs>
                <w:tab w:val="left" w:pos="810"/>
              </w:tabs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proofErr w:type="spellStart"/>
            <w:r w:rsidRPr="00F61B80">
              <w:rPr>
                <w:rFonts w:ascii="Times New Roman" w:hAnsi="Times New Roman" w:cs="Times New Roman"/>
                <w:sz w:val="24"/>
                <w:szCs w:val="24"/>
              </w:rPr>
              <w:t>Përsa</w:t>
            </w:r>
            <w:proofErr w:type="spellEnd"/>
            <w:r w:rsidRPr="00F61B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61B8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F61B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1B80">
              <w:rPr>
                <w:rFonts w:ascii="Times New Roman" w:hAnsi="Times New Roman" w:cs="Times New Roman"/>
                <w:sz w:val="24"/>
                <w:szCs w:val="24"/>
              </w:rPr>
              <w:t>përket</w:t>
            </w:r>
            <w:proofErr w:type="spellEnd"/>
            <w:r w:rsidRPr="00F61B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1B80">
              <w:rPr>
                <w:rFonts w:ascii="Times New Roman" w:hAnsi="Times New Roman" w:cs="Times New Roman"/>
                <w:sz w:val="24"/>
                <w:szCs w:val="24"/>
              </w:rPr>
              <w:t>pyetjes</w:t>
            </w:r>
            <w:proofErr w:type="spellEnd"/>
            <w:r w:rsidRPr="00F61B80">
              <w:rPr>
                <w:rFonts w:ascii="Times New Roman" w:hAnsi="Times New Roman" w:cs="Times New Roman"/>
                <w:sz w:val="24"/>
                <w:szCs w:val="24"/>
              </w:rPr>
              <w:t xml:space="preserve"> “</w:t>
            </w:r>
            <w:r w:rsidRPr="00F61B8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  <w:t>Si duhet te llogaritet tatimi mbi pronën për apartamentin kur jepet me qera si zyra</w:t>
            </w:r>
            <w:proofErr w:type="gramStart"/>
            <w:r w:rsidRPr="00F61B8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  <w:t>?</w:t>
            </w:r>
            <w:r w:rsidRPr="00F61B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gramEnd"/>
            <w:r w:rsidRPr="00F61B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”</w:t>
            </w:r>
            <w:r w:rsidRPr="00F61B8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Sqarojmë si më</w:t>
            </w:r>
            <w:r w:rsidR="00F61B8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bookmarkStart w:id="3" w:name="_GoBack"/>
            <w:bookmarkEnd w:id="3"/>
            <w:r w:rsidRPr="00F61B8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poshtë vijon :</w:t>
            </w:r>
          </w:p>
          <w:p w14:paraId="2C7DA922" w14:textId="77777777" w:rsidR="004C4A5F" w:rsidRPr="00F61B80" w:rsidRDefault="004C4A5F" w:rsidP="00F61B80">
            <w:pPr>
              <w:tabs>
                <w:tab w:val="left" w:pos="810"/>
              </w:tabs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14:paraId="6BCE432F" w14:textId="551BBAF6" w:rsidR="004C4A5F" w:rsidRPr="00F61B80" w:rsidRDefault="004C4A5F" w:rsidP="00F61B80">
            <w:pPr>
              <w:pStyle w:val="ListParagraph"/>
              <w:numPr>
                <w:ilvl w:val="0"/>
                <w:numId w:val="8"/>
              </w:numPr>
              <w:spacing w:after="160" w:line="276" w:lineRule="auto"/>
              <w:rPr>
                <w:rFonts w:eastAsia="Calibri"/>
                <w:b/>
                <w:u w:val="single"/>
                <w:lang w:val="sq-AL"/>
              </w:rPr>
            </w:pPr>
            <w:r w:rsidRPr="00F61B80">
              <w:rPr>
                <w:rFonts w:eastAsia="Calibri"/>
                <w:b/>
                <w:u w:val="single"/>
                <w:lang w:val="sq-AL"/>
              </w:rPr>
              <w:t>Për ndërtesa që përdoren, shfrytëzohen për veprimtari ekonomike</w:t>
            </w:r>
          </w:p>
          <w:p w14:paraId="62F44700" w14:textId="77777777" w:rsidR="004C4A5F" w:rsidRPr="00F61B80" w:rsidRDefault="004C4A5F" w:rsidP="00F61B80">
            <w:pPr>
              <w:spacing w:line="276" w:lineRule="auto"/>
              <w:ind w:left="36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sq-AL"/>
              </w:rPr>
            </w:pPr>
          </w:p>
          <w:p w14:paraId="5054BE9D" w14:textId="77777777" w:rsidR="004C4A5F" w:rsidRPr="00F61B80" w:rsidRDefault="004C4A5F" w:rsidP="00F61B80">
            <w:pPr>
              <w:numPr>
                <w:ilvl w:val="0"/>
                <w:numId w:val="6"/>
              </w:num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sq-AL"/>
              </w:rPr>
            </w:pPr>
            <w:r w:rsidRPr="00F61B80">
              <w:rPr>
                <w:rFonts w:ascii="Times New Roman" w:eastAsia="Calibri" w:hAnsi="Times New Roman" w:cs="Times New Roman"/>
                <w:b/>
                <w:sz w:val="24"/>
                <w:szCs w:val="24"/>
                <w:lang w:val="sq-AL"/>
              </w:rPr>
              <w:t xml:space="preserve">Detyrimi për taksën në rast se nuk aplikohet asnjë reduktim </w:t>
            </w:r>
            <w:r w:rsidRPr="00F61B8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q-AL"/>
              </w:rPr>
              <w:t>(zvogëlim)</w:t>
            </w:r>
            <w:r w:rsidRPr="00F61B80">
              <w:rPr>
                <w:rFonts w:ascii="Times New Roman" w:eastAsia="Calibri" w:hAnsi="Times New Roman" w:cs="Times New Roman"/>
                <w:b/>
                <w:sz w:val="24"/>
                <w:szCs w:val="24"/>
                <w:lang w:val="sq-AL"/>
              </w:rPr>
              <w:t xml:space="preserve"> ose rritje nga Bashkia/Këshilli Bashkiak</w:t>
            </w:r>
          </w:p>
          <w:p w14:paraId="5E21714A" w14:textId="77777777" w:rsidR="004C4A5F" w:rsidRPr="00F61B80" w:rsidRDefault="004C4A5F" w:rsidP="00F61B80">
            <w:pPr>
              <w:spacing w:line="276" w:lineRule="auto"/>
              <w:ind w:left="72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sq-AL"/>
              </w:rPr>
            </w:pPr>
          </w:p>
          <w:p w14:paraId="4403FF12" w14:textId="77777777" w:rsidR="004C4A5F" w:rsidRPr="00F61B80" w:rsidRDefault="004C4A5F" w:rsidP="00F61B80">
            <w:pPr>
              <w:spacing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sq-AL"/>
              </w:rPr>
            </w:pPr>
            <w:r w:rsidRPr="00F61B80">
              <w:rPr>
                <w:rFonts w:ascii="Times New Roman" w:eastAsia="Calibri" w:hAnsi="Times New Roman" w:cs="Times New Roman"/>
                <w:sz w:val="24"/>
                <w:szCs w:val="24"/>
                <w:lang w:val="sq-AL"/>
              </w:rPr>
              <w:t>DT = P x S x ShT</w:t>
            </w:r>
          </w:p>
          <w:p w14:paraId="685D318D" w14:textId="77777777" w:rsidR="004C4A5F" w:rsidRPr="00F61B80" w:rsidRDefault="004C4A5F" w:rsidP="00F61B80">
            <w:pPr>
              <w:spacing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sq-AL"/>
              </w:rPr>
            </w:pPr>
          </w:p>
          <w:p w14:paraId="5A42CA29" w14:textId="77777777" w:rsidR="004C4A5F" w:rsidRPr="00F61B80" w:rsidRDefault="004C4A5F" w:rsidP="00F61B80">
            <w:pPr>
              <w:numPr>
                <w:ilvl w:val="0"/>
                <w:numId w:val="6"/>
              </w:numPr>
              <w:spacing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sq-AL"/>
              </w:rPr>
            </w:pPr>
            <w:r w:rsidRPr="00F61B80">
              <w:rPr>
                <w:rFonts w:ascii="Times New Roman" w:eastAsia="Calibri" w:hAnsi="Times New Roman" w:cs="Times New Roman"/>
                <w:b/>
                <w:sz w:val="24"/>
                <w:szCs w:val="24"/>
                <w:lang w:val="sq-AL"/>
              </w:rPr>
              <w:t>Njësitë e vetëqeverisjes vendore mund të miratojnë nënndarje zonale/nënzonale të territorit, brenda juridiksionit të tyre, për zbatimin e niveleve të shkallës së taksës brenda kufijve plus 30% ose minus 30%</w:t>
            </w:r>
          </w:p>
          <w:p w14:paraId="4F525BDD" w14:textId="77777777" w:rsidR="004C4A5F" w:rsidRPr="00F61B80" w:rsidRDefault="004C4A5F" w:rsidP="00F61B80">
            <w:pPr>
              <w:spacing w:line="276" w:lineRule="auto"/>
              <w:ind w:left="72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sq-AL"/>
              </w:rPr>
            </w:pPr>
          </w:p>
          <w:p w14:paraId="259B0660" w14:textId="77777777" w:rsidR="004C4A5F" w:rsidRPr="00F61B80" w:rsidRDefault="004C4A5F" w:rsidP="00F61B80">
            <w:pPr>
              <w:numPr>
                <w:ilvl w:val="0"/>
                <w:numId w:val="7"/>
              </w:numPr>
              <w:spacing w:line="276" w:lineRule="auto"/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q-AL"/>
              </w:rPr>
            </w:pPr>
            <w:r w:rsidRPr="00F61B8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q-AL"/>
              </w:rPr>
              <w:t>Në rastin e rritjes së shkallës së taksës nga bashkia me deri në 30%</w:t>
            </w:r>
          </w:p>
          <w:p w14:paraId="47506997" w14:textId="77777777" w:rsidR="004C4A5F" w:rsidRPr="00F61B80" w:rsidRDefault="004C4A5F" w:rsidP="00F61B80">
            <w:pPr>
              <w:spacing w:line="276" w:lineRule="auto"/>
              <w:ind w:left="1080"/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q-AL"/>
              </w:rPr>
            </w:pPr>
          </w:p>
          <w:p w14:paraId="72EFA217" w14:textId="77777777" w:rsidR="004C4A5F" w:rsidRPr="00F61B80" w:rsidRDefault="004C4A5F" w:rsidP="00F61B80">
            <w:pPr>
              <w:spacing w:line="276" w:lineRule="auto"/>
              <w:ind w:left="720"/>
              <w:rPr>
                <w:rFonts w:ascii="Times New Roman" w:eastAsia="Calibri" w:hAnsi="Times New Roman" w:cs="Times New Roman"/>
                <w:sz w:val="24"/>
                <w:szCs w:val="24"/>
                <w:lang w:val="sq-AL"/>
              </w:rPr>
            </w:pPr>
            <w:r w:rsidRPr="00F61B80">
              <w:rPr>
                <w:rFonts w:ascii="Times New Roman" w:eastAsia="Calibri" w:hAnsi="Times New Roman" w:cs="Times New Roman"/>
                <w:sz w:val="24"/>
                <w:szCs w:val="24"/>
                <w:lang w:val="sq-AL"/>
              </w:rPr>
              <w:t>ShT</w:t>
            </w:r>
            <w:r w:rsidRPr="00F61B80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sq-AL"/>
              </w:rPr>
              <w:t>max</w:t>
            </w:r>
            <w:r w:rsidRPr="00F61B80">
              <w:rPr>
                <w:rFonts w:ascii="Times New Roman" w:eastAsia="Calibri" w:hAnsi="Times New Roman" w:cs="Times New Roman"/>
                <w:sz w:val="24"/>
                <w:szCs w:val="24"/>
                <w:lang w:val="sq-AL"/>
              </w:rPr>
              <w:t xml:space="preserve"> = 0,2% rritet me deri në 30%</w:t>
            </w:r>
          </w:p>
          <w:p w14:paraId="6E2A3D32" w14:textId="23E058F1" w:rsidR="004C4A5F" w:rsidRPr="00F61B80" w:rsidRDefault="004C4A5F" w:rsidP="00F61B80">
            <w:pPr>
              <w:spacing w:line="276" w:lineRule="auto"/>
              <w:ind w:firstLine="720"/>
              <w:rPr>
                <w:rFonts w:ascii="Times New Roman" w:eastAsia="Calibri" w:hAnsi="Times New Roman" w:cs="Times New Roman"/>
                <w:sz w:val="24"/>
                <w:szCs w:val="24"/>
                <w:lang w:val="sq-AL"/>
              </w:rPr>
            </w:pPr>
            <w:r w:rsidRPr="00F61B80">
              <w:rPr>
                <w:rFonts w:ascii="Times New Roman" w:eastAsia="Calibri" w:hAnsi="Times New Roman" w:cs="Times New Roman"/>
                <w:sz w:val="24"/>
                <w:szCs w:val="24"/>
                <w:lang w:val="sq-AL"/>
              </w:rPr>
              <w:t>ShT</w:t>
            </w:r>
            <w:r w:rsidRPr="00F61B80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sq-AL"/>
              </w:rPr>
              <w:t>max</w:t>
            </w:r>
            <w:r w:rsidRPr="00F61B80">
              <w:rPr>
                <w:rFonts w:ascii="Times New Roman" w:eastAsia="Calibri" w:hAnsi="Times New Roman" w:cs="Times New Roman"/>
                <w:sz w:val="24"/>
                <w:szCs w:val="24"/>
                <w:lang w:val="sq-AL"/>
              </w:rPr>
              <w:t xml:space="preserve"> = 0,2% + (0,2% x 30%)</w:t>
            </w:r>
          </w:p>
          <w:p w14:paraId="657A9648" w14:textId="70C0ECC4" w:rsidR="004C4A5F" w:rsidRPr="00F61B80" w:rsidRDefault="004C4A5F" w:rsidP="00F61B80">
            <w:pPr>
              <w:spacing w:line="276" w:lineRule="auto"/>
              <w:ind w:firstLine="720"/>
              <w:rPr>
                <w:rFonts w:ascii="Times New Roman" w:eastAsia="Calibri" w:hAnsi="Times New Roman" w:cs="Times New Roman"/>
                <w:sz w:val="24"/>
                <w:szCs w:val="24"/>
                <w:lang w:val="sq-AL"/>
              </w:rPr>
            </w:pPr>
            <w:r w:rsidRPr="00F61B80">
              <w:rPr>
                <w:rFonts w:ascii="Times New Roman" w:eastAsia="Calibri" w:hAnsi="Times New Roman" w:cs="Times New Roman"/>
                <w:sz w:val="24"/>
                <w:szCs w:val="24"/>
                <w:lang w:val="sq-AL"/>
              </w:rPr>
              <w:t>ShT</w:t>
            </w:r>
            <w:r w:rsidRPr="00F61B80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sq-AL"/>
              </w:rPr>
              <w:t>max</w:t>
            </w:r>
            <w:r w:rsidRPr="00F61B80">
              <w:rPr>
                <w:rFonts w:ascii="Times New Roman" w:eastAsia="Calibri" w:hAnsi="Times New Roman" w:cs="Times New Roman"/>
                <w:sz w:val="24"/>
                <w:szCs w:val="24"/>
                <w:lang w:val="sq-AL"/>
              </w:rPr>
              <w:t xml:space="preserve"> = 0,2% + 0,06 %</w:t>
            </w:r>
          </w:p>
          <w:p w14:paraId="2AE43062" w14:textId="77777777" w:rsidR="004C4A5F" w:rsidRPr="00F61B80" w:rsidRDefault="004C4A5F" w:rsidP="00F61B80">
            <w:pPr>
              <w:spacing w:line="276" w:lineRule="auto"/>
              <w:ind w:firstLine="720"/>
              <w:rPr>
                <w:rFonts w:ascii="Times New Roman" w:eastAsia="Calibri" w:hAnsi="Times New Roman" w:cs="Times New Roman"/>
                <w:sz w:val="24"/>
                <w:szCs w:val="24"/>
                <w:lang w:val="sq-AL"/>
              </w:rPr>
            </w:pPr>
            <w:r w:rsidRPr="00F61B80">
              <w:rPr>
                <w:rFonts w:ascii="Times New Roman" w:eastAsia="Calibri" w:hAnsi="Times New Roman" w:cs="Times New Roman"/>
                <w:sz w:val="24"/>
                <w:szCs w:val="24"/>
                <w:lang w:val="sq-AL"/>
              </w:rPr>
              <w:t>ShT</w:t>
            </w:r>
            <w:r w:rsidRPr="00F61B80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sq-AL"/>
              </w:rPr>
              <w:t>max</w:t>
            </w:r>
            <w:r w:rsidRPr="00F61B80">
              <w:rPr>
                <w:rFonts w:ascii="Times New Roman" w:eastAsia="Calibri" w:hAnsi="Times New Roman" w:cs="Times New Roman"/>
                <w:sz w:val="24"/>
                <w:szCs w:val="24"/>
                <w:lang w:val="sq-AL"/>
              </w:rPr>
              <w:t xml:space="preserve"> = rritje me deri në 0,26%</w:t>
            </w:r>
          </w:p>
          <w:p w14:paraId="0F20EC7B" w14:textId="77777777" w:rsidR="004C4A5F" w:rsidRPr="00F61B80" w:rsidRDefault="004C4A5F" w:rsidP="00F61B80">
            <w:pPr>
              <w:spacing w:line="276" w:lineRule="auto"/>
              <w:ind w:firstLine="720"/>
              <w:rPr>
                <w:rFonts w:ascii="Times New Roman" w:eastAsia="Calibri" w:hAnsi="Times New Roman" w:cs="Times New Roman"/>
                <w:sz w:val="24"/>
                <w:szCs w:val="24"/>
                <w:lang w:val="sq-AL"/>
              </w:rPr>
            </w:pPr>
          </w:p>
          <w:p w14:paraId="7D1CEC18" w14:textId="34480587" w:rsidR="004C4A5F" w:rsidRPr="00F61B80" w:rsidRDefault="004C4A5F" w:rsidP="00F61B8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q-AL"/>
              </w:rPr>
            </w:pPr>
            <w:r w:rsidRPr="00F61B80">
              <w:rPr>
                <w:rFonts w:ascii="Times New Roman" w:eastAsia="Calibri" w:hAnsi="Times New Roman" w:cs="Times New Roman"/>
                <w:sz w:val="24"/>
                <w:szCs w:val="24"/>
                <w:lang w:val="sq-AL"/>
              </w:rPr>
              <w:t>Në këtë rast detyrimi vjetor i taksës do të jetë:</w:t>
            </w:r>
          </w:p>
          <w:p w14:paraId="599A4483" w14:textId="77777777" w:rsidR="004C4A5F" w:rsidRPr="00F61B80" w:rsidRDefault="004C4A5F" w:rsidP="00F61B80">
            <w:pPr>
              <w:spacing w:before="24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sq-AL"/>
              </w:rPr>
            </w:pPr>
            <w:r w:rsidRPr="00F61B80">
              <w:rPr>
                <w:rFonts w:ascii="Times New Roman" w:eastAsia="Calibri" w:hAnsi="Times New Roman" w:cs="Times New Roman"/>
                <w:sz w:val="24"/>
                <w:szCs w:val="24"/>
                <w:lang w:val="sq-AL"/>
              </w:rPr>
              <w:t>DT = P x S x ShT</w:t>
            </w:r>
            <w:r w:rsidRPr="00F61B80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sq-AL"/>
              </w:rPr>
              <w:t>max</w:t>
            </w:r>
          </w:p>
          <w:p w14:paraId="0E432FBB" w14:textId="77777777" w:rsidR="004C4A5F" w:rsidRPr="00F61B80" w:rsidRDefault="004C4A5F" w:rsidP="00F61B80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q-AL"/>
              </w:rPr>
            </w:pPr>
          </w:p>
          <w:p w14:paraId="428AE01E" w14:textId="77777777" w:rsidR="004C4A5F" w:rsidRPr="00F61B80" w:rsidRDefault="004C4A5F" w:rsidP="00F61B80">
            <w:pPr>
              <w:numPr>
                <w:ilvl w:val="0"/>
                <w:numId w:val="7"/>
              </w:num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sq-AL"/>
              </w:rPr>
            </w:pPr>
            <w:r w:rsidRPr="00F61B8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q-AL"/>
              </w:rPr>
              <w:t xml:space="preserve">Në rastin e reduktimit </w:t>
            </w:r>
            <w:r w:rsidRPr="00F61B80">
              <w:rPr>
                <w:rFonts w:ascii="Times New Roman" w:eastAsia="Calibri" w:hAnsi="Times New Roman" w:cs="Times New Roman"/>
                <w:b/>
                <w:sz w:val="24"/>
                <w:szCs w:val="24"/>
                <w:lang w:val="sq-AL"/>
              </w:rPr>
              <w:t>(</w:t>
            </w:r>
            <w:r w:rsidRPr="00F61B8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q-AL"/>
              </w:rPr>
              <w:t>zvogëlimit) së shkallës së taksës nga bashkia me deri në 30%</w:t>
            </w:r>
          </w:p>
          <w:p w14:paraId="64C4A7CD" w14:textId="77777777" w:rsidR="004C4A5F" w:rsidRPr="00F61B80" w:rsidRDefault="004C4A5F" w:rsidP="00F61B80">
            <w:pPr>
              <w:spacing w:line="276" w:lineRule="auto"/>
              <w:ind w:left="108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sq-AL"/>
              </w:rPr>
            </w:pPr>
          </w:p>
          <w:p w14:paraId="6766598F" w14:textId="77777777" w:rsidR="004C4A5F" w:rsidRPr="00F61B80" w:rsidRDefault="004C4A5F" w:rsidP="00F61B80">
            <w:pPr>
              <w:spacing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sq-AL"/>
              </w:rPr>
            </w:pPr>
            <w:r w:rsidRPr="00F61B80">
              <w:rPr>
                <w:rFonts w:ascii="Times New Roman" w:eastAsia="Calibri" w:hAnsi="Times New Roman" w:cs="Times New Roman"/>
                <w:sz w:val="24"/>
                <w:szCs w:val="24"/>
                <w:lang w:val="sq-AL"/>
              </w:rPr>
              <w:t>ShT</w:t>
            </w:r>
            <w:r w:rsidRPr="00F61B80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sq-AL"/>
              </w:rPr>
              <w:t>min</w:t>
            </w:r>
            <w:r w:rsidRPr="00F61B80">
              <w:rPr>
                <w:rFonts w:ascii="Times New Roman" w:eastAsia="Calibri" w:hAnsi="Times New Roman" w:cs="Times New Roman"/>
                <w:sz w:val="24"/>
                <w:szCs w:val="24"/>
                <w:lang w:val="sq-AL"/>
              </w:rPr>
              <w:t xml:space="preserve"> = 0,2% reduktohet </w:t>
            </w:r>
            <w:r w:rsidRPr="00F61B80">
              <w:rPr>
                <w:rFonts w:ascii="Times New Roman" w:eastAsia="Calibri" w:hAnsi="Times New Roman" w:cs="Times New Roman"/>
                <w:i/>
                <w:sz w:val="24"/>
                <w:szCs w:val="24"/>
                <w:lang w:val="sq-AL"/>
              </w:rPr>
              <w:t>(zvogëlohet)</w:t>
            </w:r>
            <w:r w:rsidRPr="00F61B80">
              <w:rPr>
                <w:rFonts w:ascii="Times New Roman" w:eastAsia="Calibri" w:hAnsi="Times New Roman" w:cs="Times New Roman"/>
                <w:sz w:val="24"/>
                <w:szCs w:val="24"/>
                <w:lang w:val="sq-AL"/>
              </w:rPr>
              <w:t xml:space="preserve"> me deri në 30%</w:t>
            </w:r>
          </w:p>
          <w:p w14:paraId="5C86A6FA" w14:textId="4A08DC4A" w:rsidR="004C4A5F" w:rsidRPr="00F61B80" w:rsidRDefault="004C4A5F" w:rsidP="00F61B80">
            <w:pPr>
              <w:spacing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sq-AL"/>
              </w:rPr>
            </w:pPr>
            <w:r w:rsidRPr="00F61B80">
              <w:rPr>
                <w:rFonts w:ascii="Times New Roman" w:eastAsia="Calibri" w:hAnsi="Times New Roman" w:cs="Times New Roman"/>
                <w:sz w:val="24"/>
                <w:szCs w:val="24"/>
                <w:lang w:val="sq-AL"/>
              </w:rPr>
              <w:t>SHT</w:t>
            </w:r>
            <w:r w:rsidRPr="00F61B80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sq-AL"/>
              </w:rPr>
              <w:t>min</w:t>
            </w:r>
            <w:r w:rsidRPr="00F61B80">
              <w:rPr>
                <w:rFonts w:ascii="Times New Roman" w:eastAsia="Calibri" w:hAnsi="Times New Roman" w:cs="Times New Roman"/>
                <w:sz w:val="24"/>
                <w:szCs w:val="24"/>
                <w:lang w:val="sq-AL"/>
              </w:rPr>
              <w:t xml:space="preserve"> = 0,2% - (0,2% x 30%)</w:t>
            </w:r>
          </w:p>
          <w:p w14:paraId="34C0B178" w14:textId="77777777" w:rsidR="004C4A5F" w:rsidRPr="00F61B80" w:rsidRDefault="004C4A5F" w:rsidP="00F61B80">
            <w:pPr>
              <w:spacing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sq-AL"/>
              </w:rPr>
            </w:pPr>
            <w:r w:rsidRPr="00F61B80">
              <w:rPr>
                <w:rFonts w:ascii="Times New Roman" w:eastAsia="Calibri" w:hAnsi="Times New Roman" w:cs="Times New Roman"/>
                <w:sz w:val="24"/>
                <w:szCs w:val="24"/>
                <w:lang w:val="sq-AL"/>
              </w:rPr>
              <w:lastRenderedPageBreak/>
              <w:t>SHT</w:t>
            </w:r>
            <w:r w:rsidRPr="00F61B80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sq-AL"/>
              </w:rPr>
              <w:t>min</w:t>
            </w:r>
            <w:r w:rsidRPr="00F61B80">
              <w:rPr>
                <w:rFonts w:ascii="Times New Roman" w:eastAsia="Calibri" w:hAnsi="Times New Roman" w:cs="Times New Roman"/>
                <w:sz w:val="24"/>
                <w:szCs w:val="24"/>
                <w:lang w:val="sq-AL"/>
              </w:rPr>
              <w:t xml:space="preserve"> = 0,2% - 0,006 %</w:t>
            </w:r>
          </w:p>
          <w:p w14:paraId="5F650A9B" w14:textId="77777777" w:rsidR="004C4A5F" w:rsidRPr="00F61B80" w:rsidRDefault="004C4A5F" w:rsidP="00F61B80">
            <w:pPr>
              <w:spacing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sq-AL"/>
              </w:rPr>
            </w:pPr>
            <w:r w:rsidRPr="00F61B80">
              <w:rPr>
                <w:rFonts w:ascii="Times New Roman" w:eastAsia="Calibri" w:hAnsi="Times New Roman" w:cs="Times New Roman"/>
                <w:sz w:val="24"/>
                <w:szCs w:val="24"/>
                <w:lang w:val="sq-AL"/>
              </w:rPr>
              <w:t>SHT</w:t>
            </w:r>
            <w:r w:rsidRPr="00F61B80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sq-AL"/>
              </w:rPr>
              <w:t>min</w:t>
            </w:r>
            <w:r w:rsidRPr="00F61B80">
              <w:rPr>
                <w:rFonts w:ascii="Times New Roman" w:eastAsia="Calibri" w:hAnsi="Times New Roman" w:cs="Times New Roman"/>
                <w:sz w:val="24"/>
                <w:szCs w:val="24"/>
                <w:lang w:val="sq-AL"/>
              </w:rPr>
              <w:t xml:space="preserve"> = reduktim </w:t>
            </w:r>
            <w:r w:rsidRPr="00F61B80">
              <w:rPr>
                <w:rFonts w:ascii="Times New Roman" w:eastAsia="Calibri" w:hAnsi="Times New Roman" w:cs="Times New Roman"/>
                <w:i/>
                <w:sz w:val="24"/>
                <w:szCs w:val="24"/>
                <w:lang w:val="sq-AL"/>
              </w:rPr>
              <w:t>(zvogëlim)</w:t>
            </w:r>
            <w:r w:rsidRPr="00F61B80">
              <w:rPr>
                <w:rFonts w:ascii="Times New Roman" w:eastAsia="Calibri" w:hAnsi="Times New Roman" w:cs="Times New Roman"/>
                <w:sz w:val="24"/>
                <w:szCs w:val="24"/>
                <w:lang w:val="sq-AL"/>
              </w:rPr>
              <w:t xml:space="preserve"> deri në 0,14%</w:t>
            </w:r>
          </w:p>
          <w:p w14:paraId="4254B71F" w14:textId="77777777" w:rsidR="004C4A5F" w:rsidRPr="00F61B80" w:rsidRDefault="004C4A5F" w:rsidP="00F61B80">
            <w:pPr>
              <w:spacing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sq-AL"/>
              </w:rPr>
            </w:pPr>
          </w:p>
          <w:p w14:paraId="4701FFCC" w14:textId="77777777" w:rsidR="004C4A5F" w:rsidRPr="00F61B80" w:rsidRDefault="004C4A5F" w:rsidP="00F61B80">
            <w:pPr>
              <w:spacing w:line="276" w:lineRule="auto"/>
              <w:ind w:firstLine="720"/>
              <w:rPr>
                <w:rFonts w:ascii="Times New Roman" w:eastAsia="Calibri" w:hAnsi="Times New Roman" w:cs="Times New Roman"/>
                <w:sz w:val="24"/>
                <w:szCs w:val="24"/>
                <w:lang w:val="sq-AL"/>
              </w:rPr>
            </w:pPr>
            <w:r w:rsidRPr="00F61B80">
              <w:rPr>
                <w:rFonts w:ascii="Times New Roman" w:eastAsia="Calibri" w:hAnsi="Times New Roman" w:cs="Times New Roman"/>
                <w:sz w:val="24"/>
                <w:szCs w:val="24"/>
                <w:lang w:val="sq-AL"/>
              </w:rPr>
              <w:t>Në këtë rast detyrimi vjetor i taksës do të jetë:    DT = P x S x ShT</w:t>
            </w:r>
            <w:r w:rsidRPr="00F61B80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sq-AL"/>
              </w:rPr>
              <w:t>min</w:t>
            </w:r>
          </w:p>
          <w:p w14:paraId="32BEFF4A" w14:textId="77777777" w:rsidR="004C4A5F" w:rsidRPr="00F61B80" w:rsidRDefault="004C4A5F" w:rsidP="00F61B80">
            <w:pPr>
              <w:pStyle w:val="ListParagraph"/>
              <w:numPr>
                <w:ilvl w:val="0"/>
                <w:numId w:val="6"/>
              </w:numPr>
              <w:spacing w:after="160" w:line="276" w:lineRule="auto"/>
              <w:rPr>
                <w:rFonts w:eastAsia="Calibri"/>
                <w:lang w:val="sq-AL"/>
              </w:rPr>
            </w:pPr>
            <w:r w:rsidRPr="00F61B80">
              <w:rPr>
                <w:rFonts w:eastAsia="Calibri"/>
                <w:b/>
                <w:lang w:val="sq-AL"/>
              </w:rPr>
              <w:t xml:space="preserve">Këshilli i njësisë së vetëqeverisjes vendore, jo më shpesh se një herë në vit, </w:t>
            </w:r>
            <w:r w:rsidRPr="00F61B80">
              <w:rPr>
                <w:rFonts w:eastAsia="Calibri"/>
                <w:b/>
                <w:u w:val="single"/>
                <w:lang w:val="sq-AL"/>
              </w:rPr>
              <w:t>për banesat në njësitë administrative jashtë qytetit përkatës, të cilat iu bashkuan njësive të qeverisjes vendore pas hyrjes në fuqi të Ligjit Nr. 115/2014</w:t>
            </w:r>
            <w:r w:rsidRPr="00F61B80">
              <w:rPr>
                <w:rFonts w:eastAsia="Calibri"/>
                <w:b/>
                <w:lang w:val="sq-AL"/>
              </w:rPr>
              <w:t>, mund të reduktojë çmimin mesatar referues të përcaktuar në aneksin 1, deri në masën minus 35 (tridhjetë e pesë) për qind, krahasuar me çmimin e zonës më të afërt, përjashtuar zonat rezidenciale, Në zonat që përfshihen në Bashkinë Tiranë, ky reduktim është deri në 30 (tridhjetë) për qind, krahasuar me çmimin e zonës më të afërt, përjashtuar zonat rezidenciale</w:t>
            </w:r>
          </w:p>
          <w:p w14:paraId="64548CFA" w14:textId="77777777" w:rsidR="004C4A5F" w:rsidRPr="00F61B80" w:rsidRDefault="004C4A5F" w:rsidP="00F61B80">
            <w:pPr>
              <w:spacing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sq-AL"/>
              </w:rPr>
            </w:pPr>
            <w:r w:rsidRPr="00F61B80">
              <w:rPr>
                <w:rFonts w:ascii="Times New Roman" w:eastAsia="Calibri" w:hAnsi="Times New Roman" w:cs="Times New Roman"/>
                <w:sz w:val="24"/>
                <w:szCs w:val="24"/>
                <w:lang w:val="sq-AL"/>
              </w:rPr>
              <w:t>P</w:t>
            </w:r>
            <w:r w:rsidRPr="00F61B80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sq-AL"/>
              </w:rPr>
              <w:t>1</w:t>
            </w:r>
            <w:r w:rsidRPr="00F61B80">
              <w:rPr>
                <w:rFonts w:ascii="Times New Roman" w:eastAsia="Calibri" w:hAnsi="Times New Roman" w:cs="Times New Roman"/>
                <w:sz w:val="24"/>
                <w:szCs w:val="24"/>
                <w:lang w:val="sq-AL"/>
              </w:rPr>
              <w:t xml:space="preserve"> = P reduktohet </w:t>
            </w:r>
            <w:r w:rsidRPr="00F61B80">
              <w:rPr>
                <w:rFonts w:ascii="Times New Roman" w:eastAsia="Calibri" w:hAnsi="Times New Roman" w:cs="Times New Roman"/>
                <w:i/>
                <w:sz w:val="24"/>
                <w:szCs w:val="24"/>
                <w:lang w:val="sq-AL"/>
              </w:rPr>
              <w:t>(zvogëlohet)</w:t>
            </w:r>
            <w:r w:rsidRPr="00F61B80">
              <w:rPr>
                <w:rFonts w:ascii="Times New Roman" w:eastAsia="Calibri" w:hAnsi="Times New Roman" w:cs="Times New Roman"/>
                <w:sz w:val="24"/>
                <w:szCs w:val="24"/>
                <w:lang w:val="sq-AL"/>
              </w:rPr>
              <w:t xml:space="preserve"> deri në masën minus 35%</w:t>
            </w:r>
          </w:p>
          <w:p w14:paraId="1AB13D85" w14:textId="77777777" w:rsidR="004C4A5F" w:rsidRPr="00F61B80" w:rsidRDefault="004C4A5F" w:rsidP="00F61B80">
            <w:pPr>
              <w:spacing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sq-AL"/>
              </w:rPr>
            </w:pPr>
            <w:r w:rsidRPr="00F61B80">
              <w:rPr>
                <w:rFonts w:ascii="Times New Roman" w:eastAsia="Calibri" w:hAnsi="Times New Roman" w:cs="Times New Roman"/>
                <w:sz w:val="24"/>
                <w:szCs w:val="24"/>
                <w:lang w:val="sq-AL"/>
              </w:rPr>
              <w:t>P</w:t>
            </w:r>
            <w:r w:rsidRPr="00F61B80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sq-AL"/>
              </w:rPr>
              <w:t>1</w:t>
            </w:r>
            <w:r w:rsidRPr="00F61B80">
              <w:rPr>
                <w:rFonts w:ascii="Times New Roman" w:eastAsia="Calibri" w:hAnsi="Times New Roman" w:cs="Times New Roman"/>
                <w:sz w:val="24"/>
                <w:szCs w:val="24"/>
                <w:lang w:val="sq-AL"/>
              </w:rPr>
              <w:t xml:space="preserve"> = P – (P x 35%)</w:t>
            </w:r>
          </w:p>
          <w:p w14:paraId="1C91E3F8" w14:textId="77777777" w:rsidR="004C4A5F" w:rsidRPr="00F61B80" w:rsidRDefault="004C4A5F" w:rsidP="00F61B80">
            <w:pPr>
              <w:spacing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  <w:p w14:paraId="23E373F7" w14:textId="77777777" w:rsidR="004C4A5F" w:rsidRPr="00F61B80" w:rsidRDefault="004C4A5F" w:rsidP="00F61B80">
            <w:pPr>
              <w:spacing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sq-AL"/>
              </w:rPr>
            </w:pPr>
            <w:r w:rsidRPr="00F61B80">
              <w:rPr>
                <w:rFonts w:ascii="Times New Roman" w:eastAsia="Calibri" w:hAnsi="Times New Roman" w:cs="Times New Roman"/>
                <w:sz w:val="24"/>
                <w:szCs w:val="24"/>
                <w:lang w:val="sq-AL"/>
              </w:rPr>
              <w:t>Në këtë rast detyrimi vjetor i taksës do të jetë:</w:t>
            </w:r>
          </w:p>
          <w:p w14:paraId="67E4A085" w14:textId="50F7F154" w:rsidR="004C4A5F" w:rsidRPr="00F61B80" w:rsidRDefault="004C4A5F" w:rsidP="00F61B80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sq-AL"/>
              </w:rPr>
            </w:pPr>
            <w:r w:rsidRPr="00F61B80">
              <w:rPr>
                <w:rFonts w:ascii="Times New Roman" w:eastAsia="Calibri" w:hAnsi="Times New Roman" w:cs="Times New Roman"/>
                <w:sz w:val="24"/>
                <w:szCs w:val="24"/>
                <w:lang w:val="sq-AL"/>
              </w:rPr>
              <w:t>DT = P</w:t>
            </w:r>
            <w:r w:rsidRPr="00F61B80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sq-AL"/>
              </w:rPr>
              <w:t>1</w:t>
            </w:r>
            <w:r w:rsidRPr="00F61B80">
              <w:rPr>
                <w:rFonts w:ascii="Times New Roman" w:eastAsia="Calibri" w:hAnsi="Times New Roman" w:cs="Times New Roman"/>
                <w:sz w:val="24"/>
                <w:szCs w:val="24"/>
                <w:lang w:val="sq-AL"/>
              </w:rPr>
              <w:t xml:space="preserve"> x S x ShT</w:t>
            </w:r>
          </w:p>
          <w:p w14:paraId="48EF0DB2" w14:textId="77777777" w:rsidR="004C4A5F" w:rsidRPr="00F61B80" w:rsidRDefault="004C4A5F" w:rsidP="00F61B80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sq-AL"/>
              </w:rPr>
            </w:pPr>
          </w:p>
          <w:p w14:paraId="15ED376A" w14:textId="52F1F350" w:rsidR="004C4A5F" w:rsidRPr="00F61B80" w:rsidRDefault="004C4A5F" w:rsidP="00F61B80">
            <w:pPr>
              <w:tabs>
                <w:tab w:val="left" w:pos="810"/>
              </w:tabs>
              <w:spacing w:before="24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61B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Në</w:t>
            </w:r>
            <w:proofErr w:type="spellEnd"/>
            <w:r w:rsidRPr="00F61B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61B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rastin</w:t>
            </w:r>
            <w:proofErr w:type="spellEnd"/>
            <w:r w:rsidRPr="00F61B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61B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tuaj</w:t>
            </w:r>
            <w:proofErr w:type="spellEnd"/>
            <w:r w:rsidRPr="00F61B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61B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konkret</w:t>
            </w:r>
            <w:proofErr w:type="spellEnd"/>
            <w:r w:rsidRPr="00F61B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:</w:t>
            </w:r>
          </w:p>
          <w:p w14:paraId="48739781" w14:textId="27102F10" w:rsidR="004C4A5F" w:rsidRPr="00F61B80" w:rsidRDefault="004C4A5F" w:rsidP="00F61B80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sq-AL"/>
              </w:rPr>
            </w:pPr>
            <w:r w:rsidRPr="00F61B8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sq-AL"/>
              </w:rPr>
              <w:t>Për ndërtesa që përdoren, shfrytëzohen për veprimtari ekonomike</w:t>
            </w:r>
          </w:p>
          <w:p w14:paraId="1587F9F8" w14:textId="77777777" w:rsidR="004C4A5F" w:rsidRPr="00F61B80" w:rsidRDefault="004C4A5F" w:rsidP="00F61B80">
            <w:pPr>
              <w:pStyle w:val="ListParagraph"/>
              <w:numPr>
                <w:ilvl w:val="0"/>
                <w:numId w:val="6"/>
              </w:numPr>
              <w:spacing w:after="160" w:line="276" w:lineRule="auto"/>
              <w:rPr>
                <w:rFonts w:eastAsia="Calibri"/>
                <w:lang w:val="sq-AL"/>
              </w:rPr>
            </w:pPr>
            <w:bookmarkStart w:id="4" w:name="_Hlk193802153"/>
            <w:r w:rsidRPr="00F61B80">
              <w:rPr>
                <w:rFonts w:eastAsia="Calibri"/>
                <w:b/>
                <w:lang w:val="sq-AL"/>
              </w:rPr>
              <w:t xml:space="preserve">Detyrimi për taksën në rast se nuk aplikohet asnjë reduktim </w:t>
            </w:r>
            <w:r w:rsidRPr="00F61B80">
              <w:rPr>
                <w:rFonts w:eastAsia="Calibri"/>
                <w:b/>
                <w:i/>
                <w:lang w:val="sq-AL"/>
              </w:rPr>
              <w:t>(zvogëlim)</w:t>
            </w:r>
            <w:r w:rsidRPr="00F61B80">
              <w:rPr>
                <w:rFonts w:eastAsia="Calibri"/>
                <w:b/>
                <w:lang w:val="sq-AL"/>
              </w:rPr>
              <w:t xml:space="preserve"> ose rritje nga Bashkia/Këshilli Bashkiak</w:t>
            </w:r>
          </w:p>
          <w:p w14:paraId="1C8D6B39" w14:textId="32EA3AFA" w:rsidR="004C4A5F" w:rsidRPr="00F61B80" w:rsidRDefault="004C4A5F" w:rsidP="00F61B80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sq-AL"/>
              </w:rPr>
            </w:pPr>
            <w:bookmarkStart w:id="5" w:name="_Hlk193802636"/>
            <w:bookmarkEnd w:id="4"/>
            <w:r w:rsidRPr="00F61B80">
              <w:rPr>
                <w:rFonts w:ascii="Times New Roman" w:eastAsia="Calibri" w:hAnsi="Times New Roman" w:cs="Times New Roman"/>
                <w:sz w:val="24"/>
                <w:szCs w:val="24"/>
                <w:lang w:val="sq-AL"/>
              </w:rPr>
              <w:lastRenderedPageBreak/>
              <w:t>DT = P x S x ShT</w:t>
            </w:r>
          </w:p>
          <w:p w14:paraId="78573229" w14:textId="5EE54B35" w:rsidR="004C4A5F" w:rsidRPr="00F61B80" w:rsidRDefault="004C4A5F" w:rsidP="00F61B80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lang w:val="sq-AL"/>
              </w:rPr>
            </w:pPr>
            <w:r w:rsidRPr="00F61B80">
              <w:rPr>
                <w:rFonts w:ascii="Times New Roman" w:eastAsia="Calibri" w:hAnsi="Times New Roman" w:cs="Times New Roman"/>
                <w:i/>
                <w:sz w:val="24"/>
                <w:szCs w:val="24"/>
                <w:lang w:val="sq-AL"/>
              </w:rPr>
              <w:t>Shembull numerik:</w:t>
            </w:r>
          </w:p>
          <w:p w14:paraId="442C4189" w14:textId="1D83078C" w:rsidR="004C4A5F" w:rsidRPr="00F61B80" w:rsidRDefault="004C4A5F" w:rsidP="00F61B80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sq-AL"/>
              </w:rPr>
            </w:pPr>
            <w:r w:rsidRPr="00F61B80">
              <w:rPr>
                <w:rFonts w:ascii="Times New Roman" w:eastAsia="Calibri" w:hAnsi="Times New Roman" w:cs="Times New Roman"/>
                <w:sz w:val="24"/>
                <w:szCs w:val="24"/>
                <w:lang w:val="sq-AL"/>
              </w:rPr>
              <w:t>DT =</w:t>
            </w:r>
            <w:r w:rsidRPr="00F61B80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195100</w:t>
            </w:r>
            <w:r w:rsidRPr="00F61B80">
              <w:rPr>
                <w:rFonts w:ascii="Times New Roman" w:eastAsia="Calibri" w:hAnsi="Times New Roman" w:cs="Times New Roman"/>
                <w:sz w:val="24"/>
                <w:szCs w:val="24"/>
                <w:lang w:val="sq-AL"/>
              </w:rPr>
              <w:t xml:space="preserve"> </w:t>
            </w:r>
            <w:proofErr w:type="spellStart"/>
            <w:r w:rsidRPr="00F61B80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lekë</w:t>
            </w:r>
            <w:proofErr w:type="spellEnd"/>
            <w:r w:rsidRPr="00F61B80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/</w:t>
            </w:r>
            <w:bookmarkStart w:id="6" w:name="_Hlk193802130"/>
            <w:r w:rsidRPr="00F61B80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m²</w:t>
            </w:r>
            <w:bookmarkEnd w:id="6"/>
            <w:r w:rsidRPr="00F61B80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F61B80">
              <w:rPr>
                <w:rFonts w:ascii="Times New Roman" w:eastAsia="Calibri" w:hAnsi="Times New Roman" w:cs="Times New Roman"/>
                <w:sz w:val="24"/>
                <w:szCs w:val="24"/>
                <w:lang w:val="sq-AL"/>
              </w:rPr>
              <w:t xml:space="preserve"> x 0,2%</w:t>
            </w:r>
          </w:p>
          <w:p w14:paraId="70DAFB4F" w14:textId="77777777" w:rsidR="004C4A5F" w:rsidRPr="00F61B80" w:rsidRDefault="004C4A5F" w:rsidP="00F61B80">
            <w:pPr>
              <w:spacing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F61B80">
              <w:rPr>
                <w:rFonts w:ascii="Times New Roman" w:eastAsia="Calibri" w:hAnsi="Times New Roman" w:cs="Times New Roman"/>
                <w:sz w:val="24"/>
                <w:szCs w:val="24"/>
                <w:lang w:val="sq-AL"/>
              </w:rPr>
              <w:t>DT = 390 lekë</w:t>
            </w:r>
            <w:r w:rsidRPr="00F61B80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/m²</w:t>
            </w:r>
          </w:p>
          <w:bookmarkEnd w:id="5"/>
          <w:p w14:paraId="1BE7FE09" w14:textId="77777777" w:rsidR="004C4A5F" w:rsidRPr="00F61B80" w:rsidRDefault="004C4A5F" w:rsidP="00F61B80">
            <w:pPr>
              <w:spacing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sq-AL"/>
              </w:rPr>
            </w:pPr>
          </w:p>
          <w:p w14:paraId="2E096E52" w14:textId="77777777" w:rsidR="004C4A5F" w:rsidRPr="00F61B80" w:rsidRDefault="004C4A5F" w:rsidP="00F61B80">
            <w:pPr>
              <w:numPr>
                <w:ilvl w:val="0"/>
                <w:numId w:val="6"/>
              </w:num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sq-AL"/>
              </w:rPr>
            </w:pPr>
            <w:r w:rsidRPr="00F61B80">
              <w:rPr>
                <w:rFonts w:ascii="Times New Roman" w:eastAsia="Calibri" w:hAnsi="Times New Roman" w:cs="Times New Roman"/>
                <w:b/>
                <w:sz w:val="24"/>
                <w:szCs w:val="24"/>
                <w:lang w:val="sq-AL"/>
              </w:rPr>
              <w:t>Detyrimi për taksën në rast se aplikohet ndryshimi i shkallës së taksës nga Bashkia/Këshilli Bashkiak</w:t>
            </w:r>
          </w:p>
          <w:p w14:paraId="3ADA0B78" w14:textId="4B44872D" w:rsidR="004C4A5F" w:rsidRPr="00F61B80" w:rsidRDefault="004C4A5F" w:rsidP="00F61B80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sq-AL"/>
              </w:rPr>
            </w:pPr>
            <w:r w:rsidRPr="00F61B80">
              <w:rPr>
                <w:rFonts w:ascii="Times New Roman" w:eastAsia="Calibri" w:hAnsi="Times New Roman" w:cs="Times New Roman"/>
                <w:sz w:val="24"/>
                <w:szCs w:val="24"/>
                <w:lang w:val="sq-AL"/>
              </w:rPr>
              <w:t>DT = P x S x ShT</w:t>
            </w:r>
          </w:p>
          <w:p w14:paraId="59F6BF9A" w14:textId="1F0299C0" w:rsidR="004C4A5F" w:rsidRPr="00F61B80" w:rsidRDefault="004C4A5F" w:rsidP="00F61B80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lang w:val="sq-AL"/>
              </w:rPr>
            </w:pPr>
            <w:r w:rsidRPr="00F61B80">
              <w:rPr>
                <w:rFonts w:ascii="Times New Roman" w:eastAsia="Calibri" w:hAnsi="Times New Roman" w:cs="Times New Roman"/>
                <w:i/>
                <w:sz w:val="24"/>
                <w:szCs w:val="24"/>
                <w:lang w:val="sq-AL"/>
              </w:rPr>
              <w:t>Shembull numerik:</w:t>
            </w:r>
          </w:p>
          <w:p w14:paraId="6A215BF2" w14:textId="41D10A68" w:rsidR="004C4A5F" w:rsidRPr="00F61B80" w:rsidRDefault="004C4A5F" w:rsidP="00F61B80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sq-AL"/>
              </w:rPr>
            </w:pPr>
            <w:r w:rsidRPr="00F61B80">
              <w:rPr>
                <w:rFonts w:ascii="Times New Roman" w:eastAsia="Calibri" w:hAnsi="Times New Roman" w:cs="Times New Roman"/>
                <w:sz w:val="24"/>
                <w:szCs w:val="24"/>
                <w:lang w:val="sq-AL"/>
              </w:rPr>
              <w:t>DT =</w:t>
            </w:r>
            <w:r w:rsidRPr="00F61B80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195100</w:t>
            </w:r>
            <w:r w:rsidRPr="00F61B80">
              <w:rPr>
                <w:rFonts w:ascii="Times New Roman" w:eastAsia="Calibri" w:hAnsi="Times New Roman" w:cs="Times New Roman"/>
                <w:sz w:val="24"/>
                <w:szCs w:val="24"/>
                <w:lang w:val="sq-AL"/>
              </w:rPr>
              <w:t xml:space="preserve"> </w:t>
            </w:r>
            <w:proofErr w:type="spellStart"/>
            <w:r w:rsidRPr="00F61B80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lekë</w:t>
            </w:r>
            <w:proofErr w:type="spellEnd"/>
            <w:r w:rsidRPr="00F61B80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/m² </w:t>
            </w:r>
            <w:r w:rsidRPr="00F61B80">
              <w:rPr>
                <w:rFonts w:ascii="Times New Roman" w:eastAsia="Calibri" w:hAnsi="Times New Roman" w:cs="Times New Roman"/>
                <w:sz w:val="24"/>
                <w:szCs w:val="24"/>
                <w:lang w:val="sq-AL"/>
              </w:rPr>
              <w:t xml:space="preserve"> x 0,26%</w:t>
            </w:r>
          </w:p>
          <w:p w14:paraId="1CD14D6D" w14:textId="77777777" w:rsidR="004C4A5F" w:rsidRPr="00F61B80" w:rsidRDefault="004C4A5F" w:rsidP="00F61B80">
            <w:pPr>
              <w:spacing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F61B80">
              <w:rPr>
                <w:rFonts w:ascii="Times New Roman" w:eastAsia="Calibri" w:hAnsi="Times New Roman" w:cs="Times New Roman"/>
                <w:sz w:val="24"/>
                <w:szCs w:val="24"/>
                <w:lang w:val="sq-AL"/>
              </w:rPr>
              <w:t>DT = 507 lekë</w:t>
            </w:r>
            <w:r w:rsidRPr="00F61B80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/m²</w:t>
            </w:r>
          </w:p>
          <w:p w14:paraId="67D3F7F6" w14:textId="77777777" w:rsidR="00F51EBE" w:rsidRPr="00F61B80" w:rsidRDefault="00F51EBE" w:rsidP="00F61B80">
            <w:pPr>
              <w:tabs>
                <w:tab w:val="left" w:pos="238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276" w:type="dxa"/>
          </w:tcPr>
          <w:p w14:paraId="49DC91AD" w14:textId="6761D3F2" w:rsidR="00F51EBE" w:rsidRPr="00F61B80" w:rsidRDefault="00F51EBE" w:rsidP="00F51EBE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F61B8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lastRenderedPageBreak/>
              <w:t>E plotë</w:t>
            </w:r>
          </w:p>
        </w:tc>
        <w:tc>
          <w:tcPr>
            <w:tcW w:w="992" w:type="dxa"/>
          </w:tcPr>
          <w:p w14:paraId="2DCD769C" w14:textId="0F11B3B6" w:rsidR="00F51EBE" w:rsidRPr="00F61B80" w:rsidRDefault="00F51EBE" w:rsidP="00F51EBE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F61B8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Nuk ka</w:t>
            </w:r>
          </w:p>
        </w:tc>
      </w:tr>
    </w:tbl>
    <w:p w14:paraId="04D9B301" w14:textId="092A2E83" w:rsidR="00B45E29" w:rsidRPr="00F61B80" w:rsidRDefault="00B45E29" w:rsidP="00B45E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F61B80">
        <w:rPr>
          <w:rFonts w:ascii="Times New Roman" w:hAnsi="Times New Roman" w:cs="Times New Roman"/>
          <w:b/>
          <w:sz w:val="24"/>
          <w:szCs w:val="24"/>
          <w:lang w:val="sq-AL"/>
        </w:rPr>
        <w:lastRenderedPageBreak/>
        <w:t xml:space="preserve"> </w:t>
      </w:r>
    </w:p>
    <w:sectPr w:rsidR="00B45E29" w:rsidRPr="00F61B80" w:rsidSect="00AB48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CD64BC" w14:textId="77777777" w:rsidR="001E66E1" w:rsidRDefault="001E66E1" w:rsidP="00C417B2">
      <w:pPr>
        <w:spacing w:after="0" w:line="240" w:lineRule="auto"/>
      </w:pPr>
      <w:r>
        <w:separator/>
      </w:r>
    </w:p>
  </w:endnote>
  <w:endnote w:type="continuationSeparator" w:id="0">
    <w:p w14:paraId="2A393CE8" w14:textId="77777777" w:rsidR="001E66E1" w:rsidRDefault="001E66E1" w:rsidP="00C417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322635" w14:textId="77777777" w:rsidR="001E66E1" w:rsidRDefault="001E66E1" w:rsidP="00C417B2">
      <w:pPr>
        <w:spacing w:after="0" w:line="240" w:lineRule="auto"/>
      </w:pPr>
      <w:r>
        <w:separator/>
      </w:r>
    </w:p>
  </w:footnote>
  <w:footnote w:type="continuationSeparator" w:id="0">
    <w:p w14:paraId="2B654AFA" w14:textId="77777777" w:rsidR="001E66E1" w:rsidRDefault="001E66E1" w:rsidP="00C417B2">
      <w:pPr>
        <w:spacing w:after="0" w:line="240" w:lineRule="auto"/>
      </w:pPr>
      <w:r>
        <w:continuationSeparator/>
      </w:r>
    </w:p>
  </w:footnote>
  <w:footnote w:id="1">
    <w:p w14:paraId="7512A140" w14:textId="77777777" w:rsidR="00DF38D5" w:rsidRPr="00DF38D5" w:rsidRDefault="00DF38D5">
      <w:pPr>
        <w:pStyle w:val="FootnoteText"/>
        <w:rPr>
          <w:rFonts w:ascii="Times New Roman" w:hAnsi="Times New Roman" w:cs="Times New Roman"/>
        </w:rPr>
      </w:pPr>
      <w:r w:rsidRPr="00DF38D5">
        <w:rPr>
          <w:rStyle w:val="FootnoteReference"/>
          <w:rFonts w:ascii="Times New Roman" w:hAnsi="Times New Roman" w:cs="Times New Roman"/>
        </w:rPr>
        <w:footnoteRef/>
      </w:r>
      <w:r w:rsidRPr="00DF38D5">
        <w:rPr>
          <w:rFonts w:ascii="Times New Roman" w:hAnsi="Times New Roman" w:cs="Times New Roman"/>
        </w:rPr>
        <w:t xml:space="preserve"> </w:t>
      </w:r>
      <w:proofErr w:type="spellStart"/>
      <w:r w:rsidRPr="00DF38D5">
        <w:rPr>
          <w:rFonts w:ascii="Times New Roman" w:hAnsi="Times New Roman" w:cs="Times New Roman"/>
        </w:rPr>
        <w:t>Numri</w:t>
      </w:r>
      <w:proofErr w:type="spellEnd"/>
      <w:r w:rsidRPr="00DF38D5">
        <w:rPr>
          <w:rFonts w:ascii="Times New Roman" w:hAnsi="Times New Roman" w:cs="Times New Roman"/>
        </w:rPr>
        <w:t xml:space="preserve"> </w:t>
      </w:r>
      <w:proofErr w:type="spellStart"/>
      <w:r w:rsidRPr="00DF38D5">
        <w:rPr>
          <w:rFonts w:ascii="Times New Roman" w:hAnsi="Times New Roman" w:cs="Times New Roman"/>
        </w:rPr>
        <w:t>rendor</w:t>
      </w:r>
      <w:proofErr w:type="spellEnd"/>
      <w:r w:rsidRPr="00DF38D5">
        <w:rPr>
          <w:rFonts w:ascii="Times New Roman" w:hAnsi="Times New Roman" w:cs="Times New Roman"/>
        </w:rPr>
        <w:t xml:space="preserve"> </w:t>
      </w:r>
      <w:proofErr w:type="spellStart"/>
      <w:r w:rsidRPr="00DF38D5">
        <w:rPr>
          <w:rFonts w:ascii="Times New Roman" w:hAnsi="Times New Roman" w:cs="Times New Roman"/>
        </w:rPr>
        <w:t>i</w:t>
      </w:r>
      <w:proofErr w:type="spellEnd"/>
      <w:r w:rsidRPr="00DF38D5">
        <w:rPr>
          <w:rFonts w:ascii="Times New Roman" w:hAnsi="Times New Roman" w:cs="Times New Roman"/>
        </w:rPr>
        <w:t xml:space="preserve"> </w:t>
      </w:r>
      <w:proofErr w:type="spellStart"/>
      <w:r w:rsidRPr="00DF38D5"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</w:rPr>
        <w:t>ë</w:t>
      </w:r>
      <w:r w:rsidRPr="00DF38D5">
        <w:rPr>
          <w:rFonts w:ascii="Times New Roman" w:hAnsi="Times New Roman" w:cs="Times New Roman"/>
        </w:rPr>
        <w:t>rkesave</w:t>
      </w:r>
      <w:proofErr w:type="spellEnd"/>
      <w:r w:rsidRPr="00DF38D5">
        <w:rPr>
          <w:rFonts w:ascii="Times New Roman" w:hAnsi="Times New Roman" w:cs="Times New Roman"/>
        </w:rPr>
        <w:t xml:space="preserve"> </w:t>
      </w:r>
      <w:proofErr w:type="spellStart"/>
      <w:r w:rsidRPr="00DF38D5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>ë</w:t>
      </w:r>
      <w:proofErr w:type="spellEnd"/>
      <w:r w:rsidRPr="00DF38D5">
        <w:rPr>
          <w:rFonts w:ascii="Times New Roman" w:hAnsi="Times New Roman" w:cs="Times New Roman"/>
        </w:rPr>
        <w:t xml:space="preserve"> </w:t>
      </w:r>
      <w:proofErr w:type="spellStart"/>
      <w:r w:rsidRPr="00DF38D5">
        <w:rPr>
          <w:rFonts w:ascii="Times New Roman" w:hAnsi="Times New Roman" w:cs="Times New Roman"/>
        </w:rPr>
        <w:t>regjistruara</w:t>
      </w:r>
      <w:proofErr w:type="spellEnd"/>
      <w:r w:rsidRPr="00DF38D5">
        <w:rPr>
          <w:rFonts w:ascii="Times New Roman" w:hAnsi="Times New Roman" w:cs="Times New Roman"/>
        </w:rPr>
        <w:t xml:space="preserve"> </w:t>
      </w:r>
      <w:proofErr w:type="spellStart"/>
      <w:r w:rsidRPr="00DF38D5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>ë</w:t>
      </w:r>
      <w:proofErr w:type="spellEnd"/>
      <w:r w:rsidRPr="00DF38D5">
        <w:rPr>
          <w:rFonts w:ascii="Times New Roman" w:hAnsi="Times New Roman" w:cs="Times New Roman"/>
        </w:rPr>
        <w:t xml:space="preserve"> </w:t>
      </w:r>
      <w:proofErr w:type="spellStart"/>
      <w:r w:rsidR="00953906">
        <w:rPr>
          <w:rFonts w:ascii="Times New Roman" w:hAnsi="Times New Roman" w:cs="Times New Roman"/>
        </w:rPr>
        <w:t>R</w:t>
      </w:r>
      <w:r w:rsidRPr="00DF38D5">
        <w:rPr>
          <w:rFonts w:ascii="Times New Roman" w:hAnsi="Times New Roman" w:cs="Times New Roman"/>
        </w:rPr>
        <w:t>egjistrin</w:t>
      </w:r>
      <w:proofErr w:type="spellEnd"/>
      <w:r w:rsidRPr="00DF38D5">
        <w:rPr>
          <w:rFonts w:ascii="Times New Roman" w:hAnsi="Times New Roman" w:cs="Times New Roman"/>
        </w:rPr>
        <w:t xml:space="preserve"> e </w:t>
      </w:r>
      <w:proofErr w:type="spellStart"/>
      <w:r w:rsidR="00953906"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</w:rPr>
        <w:t>ë</w:t>
      </w:r>
      <w:r w:rsidRPr="00DF38D5">
        <w:rPr>
          <w:rFonts w:ascii="Times New Roman" w:hAnsi="Times New Roman" w:cs="Times New Roman"/>
        </w:rPr>
        <w:t>rkesave</w:t>
      </w:r>
      <w:proofErr w:type="spellEnd"/>
      <w:r w:rsidRPr="00DF38D5">
        <w:rPr>
          <w:rFonts w:ascii="Times New Roman" w:hAnsi="Times New Roman" w:cs="Times New Roman"/>
        </w:rPr>
        <w:t xml:space="preserve"> </w:t>
      </w:r>
      <w:proofErr w:type="spellStart"/>
      <w:r w:rsidRPr="00DF38D5">
        <w:rPr>
          <w:rFonts w:ascii="Times New Roman" w:hAnsi="Times New Roman" w:cs="Times New Roman"/>
        </w:rPr>
        <w:t>dhe</w:t>
      </w:r>
      <w:proofErr w:type="spellEnd"/>
      <w:r w:rsidRPr="00DF38D5">
        <w:rPr>
          <w:rFonts w:ascii="Times New Roman" w:hAnsi="Times New Roman" w:cs="Times New Roman"/>
        </w:rPr>
        <w:t xml:space="preserve"> </w:t>
      </w:r>
      <w:proofErr w:type="spellStart"/>
      <w:r w:rsidR="00953906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ë</w:t>
      </w:r>
      <w:r w:rsidRPr="00DF38D5">
        <w:rPr>
          <w:rFonts w:ascii="Times New Roman" w:hAnsi="Times New Roman" w:cs="Times New Roman"/>
        </w:rPr>
        <w:t>rgjigjeve</w:t>
      </w:r>
      <w:proofErr w:type="spellEnd"/>
    </w:p>
  </w:footnote>
  <w:footnote w:id="2">
    <w:p w14:paraId="66C0FDE6" w14:textId="77777777" w:rsidR="00C417B2" w:rsidRPr="00DF38D5" w:rsidRDefault="00C417B2">
      <w:pPr>
        <w:pStyle w:val="FootnoteText"/>
        <w:rPr>
          <w:rFonts w:ascii="Times New Roman" w:hAnsi="Times New Roman" w:cs="Times New Roman"/>
        </w:rPr>
      </w:pPr>
      <w:r w:rsidRPr="00DF38D5">
        <w:rPr>
          <w:rStyle w:val="FootnoteReference"/>
          <w:rFonts w:ascii="Times New Roman" w:hAnsi="Times New Roman" w:cs="Times New Roman"/>
        </w:rPr>
        <w:footnoteRef/>
      </w:r>
      <w:r w:rsidRPr="00DF38D5">
        <w:rPr>
          <w:rFonts w:ascii="Times New Roman" w:hAnsi="Times New Roman" w:cs="Times New Roman"/>
        </w:rPr>
        <w:t xml:space="preserve"> </w:t>
      </w:r>
      <w:r w:rsidRPr="00DF38D5">
        <w:rPr>
          <w:rFonts w:ascii="Times New Roman" w:hAnsi="Times New Roman" w:cs="Times New Roman"/>
          <w:bCs/>
        </w:rPr>
        <w:t xml:space="preserve">Data e </w:t>
      </w:r>
      <w:proofErr w:type="spellStart"/>
      <w:r w:rsidRPr="00DF38D5">
        <w:rPr>
          <w:rFonts w:ascii="Times New Roman" w:hAnsi="Times New Roman" w:cs="Times New Roman"/>
          <w:bCs/>
        </w:rPr>
        <w:t>regjistrimit</w:t>
      </w:r>
      <w:proofErr w:type="spellEnd"/>
      <w:r w:rsidRPr="00DF38D5">
        <w:rPr>
          <w:rFonts w:ascii="Times New Roman" w:hAnsi="Times New Roman" w:cs="Times New Roman"/>
          <w:bCs/>
        </w:rPr>
        <w:t xml:space="preserve"> </w:t>
      </w:r>
      <w:proofErr w:type="spellStart"/>
      <w:r w:rsidRPr="00DF38D5">
        <w:rPr>
          <w:rFonts w:ascii="Times New Roman" w:hAnsi="Times New Roman" w:cs="Times New Roman"/>
          <w:bCs/>
        </w:rPr>
        <w:t>të</w:t>
      </w:r>
      <w:proofErr w:type="spellEnd"/>
      <w:r w:rsidRPr="00DF38D5">
        <w:rPr>
          <w:rFonts w:ascii="Times New Roman" w:hAnsi="Times New Roman" w:cs="Times New Roman"/>
          <w:bCs/>
        </w:rPr>
        <w:t xml:space="preserve"> </w:t>
      </w:r>
      <w:proofErr w:type="spellStart"/>
      <w:r w:rsidRPr="00DF38D5">
        <w:rPr>
          <w:rFonts w:ascii="Times New Roman" w:hAnsi="Times New Roman" w:cs="Times New Roman"/>
          <w:bCs/>
        </w:rPr>
        <w:t>kërkesës</w:t>
      </w:r>
      <w:proofErr w:type="spellEnd"/>
    </w:p>
  </w:footnote>
  <w:footnote w:id="3">
    <w:p w14:paraId="14D93EE4" w14:textId="77777777" w:rsidR="00F276FA" w:rsidRPr="00DF38D5" w:rsidRDefault="00F276FA">
      <w:pPr>
        <w:pStyle w:val="FootnoteText"/>
        <w:rPr>
          <w:rFonts w:ascii="Times New Roman" w:hAnsi="Times New Roman" w:cs="Times New Roman"/>
        </w:rPr>
      </w:pPr>
      <w:r w:rsidRPr="00DF38D5">
        <w:rPr>
          <w:rStyle w:val="FootnoteReference"/>
          <w:rFonts w:ascii="Times New Roman" w:hAnsi="Times New Roman" w:cs="Times New Roman"/>
        </w:rPr>
        <w:footnoteRef/>
      </w:r>
      <w:r w:rsidRPr="00DF38D5">
        <w:rPr>
          <w:rFonts w:ascii="Times New Roman" w:hAnsi="Times New Roman" w:cs="Times New Roman"/>
        </w:rPr>
        <w:t xml:space="preserve"> </w:t>
      </w:r>
      <w:proofErr w:type="spellStart"/>
      <w:r w:rsidRPr="00DF38D5">
        <w:rPr>
          <w:rFonts w:ascii="Times New Roman" w:hAnsi="Times New Roman" w:cs="Times New Roman"/>
          <w:bCs/>
        </w:rPr>
        <w:t>Përmbledhje</w:t>
      </w:r>
      <w:proofErr w:type="spellEnd"/>
      <w:r w:rsidRPr="00DF38D5">
        <w:rPr>
          <w:rFonts w:ascii="Times New Roman" w:hAnsi="Times New Roman" w:cs="Times New Roman"/>
          <w:bCs/>
        </w:rPr>
        <w:t xml:space="preserve"> e </w:t>
      </w:r>
      <w:proofErr w:type="spellStart"/>
      <w:r w:rsidRPr="00DF38D5">
        <w:rPr>
          <w:rFonts w:ascii="Times New Roman" w:hAnsi="Times New Roman" w:cs="Times New Roman"/>
          <w:bCs/>
        </w:rPr>
        <w:t>objektit</w:t>
      </w:r>
      <w:proofErr w:type="spellEnd"/>
      <w:r w:rsidRPr="00DF38D5">
        <w:rPr>
          <w:rFonts w:ascii="Times New Roman" w:hAnsi="Times New Roman" w:cs="Times New Roman"/>
          <w:bCs/>
        </w:rPr>
        <w:t xml:space="preserve"> </w:t>
      </w:r>
      <w:proofErr w:type="spellStart"/>
      <w:r w:rsidRPr="00DF38D5">
        <w:rPr>
          <w:rFonts w:ascii="Times New Roman" w:hAnsi="Times New Roman" w:cs="Times New Roman"/>
          <w:bCs/>
        </w:rPr>
        <w:t>të</w:t>
      </w:r>
      <w:proofErr w:type="spellEnd"/>
      <w:r w:rsidRPr="00DF38D5">
        <w:rPr>
          <w:rFonts w:ascii="Times New Roman" w:hAnsi="Times New Roman" w:cs="Times New Roman"/>
          <w:bCs/>
        </w:rPr>
        <w:t xml:space="preserve"> </w:t>
      </w:r>
      <w:proofErr w:type="spellStart"/>
      <w:r w:rsidRPr="00DF38D5">
        <w:rPr>
          <w:rFonts w:ascii="Times New Roman" w:hAnsi="Times New Roman" w:cs="Times New Roman"/>
          <w:bCs/>
        </w:rPr>
        <w:t>kërkesës</w:t>
      </w:r>
      <w:proofErr w:type="spellEnd"/>
      <w:r w:rsidRPr="00DF38D5">
        <w:rPr>
          <w:rFonts w:ascii="Times New Roman" w:hAnsi="Times New Roman" w:cs="Times New Roman"/>
          <w:bCs/>
        </w:rPr>
        <w:t xml:space="preserve"> duke </w:t>
      </w:r>
      <w:r w:rsidR="00953906">
        <w:rPr>
          <w:rFonts w:ascii="Times New Roman" w:hAnsi="Times New Roman" w:cs="Times New Roman"/>
          <w:bCs/>
        </w:rPr>
        <w:t xml:space="preserve">u </w:t>
      </w:r>
      <w:proofErr w:type="spellStart"/>
      <w:r w:rsidRPr="00DF38D5">
        <w:rPr>
          <w:rFonts w:ascii="Times New Roman" w:hAnsi="Times New Roman" w:cs="Times New Roman"/>
          <w:bCs/>
        </w:rPr>
        <w:t>anonimizuar</w:t>
      </w:r>
      <w:proofErr w:type="spellEnd"/>
      <w:r w:rsidRPr="00DF38D5">
        <w:rPr>
          <w:rFonts w:ascii="Times New Roman" w:hAnsi="Times New Roman" w:cs="Times New Roman"/>
          <w:bCs/>
        </w:rPr>
        <w:t xml:space="preserve"> </w:t>
      </w:r>
      <w:proofErr w:type="spellStart"/>
      <w:r w:rsidR="00953906">
        <w:rPr>
          <w:rFonts w:ascii="Times New Roman" w:hAnsi="Times New Roman" w:cs="Times New Roman"/>
          <w:bCs/>
        </w:rPr>
        <w:t>sipas</w:t>
      </w:r>
      <w:proofErr w:type="spellEnd"/>
      <w:r w:rsidR="00953906">
        <w:rPr>
          <w:rFonts w:ascii="Times New Roman" w:hAnsi="Times New Roman" w:cs="Times New Roman"/>
          <w:bCs/>
        </w:rPr>
        <w:t xml:space="preserve"> </w:t>
      </w:r>
      <w:proofErr w:type="spellStart"/>
      <w:r w:rsidR="00953906">
        <w:rPr>
          <w:rFonts w:ascii="Times New Roman" w:hAnsi="Times New Roman" w:cs="Times New Roman"/>
          <w:bCs/>
        </w:rPr>
        <w:t>parashikimeve</w:t>
      </w:r>
      <w:proofErr w:type="spellEnd"/>
      <w:r w:rsidR="00953906">
        <w:rPr>
          <w:rFonts w:ascii="Times New Roman" w:hAnsi="Times New Roman" w:cs="Times New Roman"/>
          <w:bCs/>
        </w:rPr>
        <w:t xml:space="preserve"> </w:t>
      </w:r>
      <w:proofErr w:type="spellStart"/>
      <w:r w:rsidR="00953906">
        <w:rPr>
          <w:rFonts w:ascii="Times New Roman" w:hAnsi="Times New Roman" w:cs="Times New Roman"/>
          <w:bCs/>
        </w:rPr>
        <w:t>ligjore</w:t>
      </w:r>
      <w:proofErr w:type="spellEnd"/>
      <w:r w:rsidR="00953906">
        <w:rPr>
          <w:rFonts w:ascii="Times New Roman" w:hAnsi="Times New Roman" w:cs="Times New Roman"/>
          <w:bCs/>
        </w:rPr>
        <w:t xml:space="preserve"> </w:t>
      </w:r>
      <w:proofErr w:type="spellStart"/>
      <w:r w:rsidR="00953906">
        <w:rPr>
          <w:rFonts w:ascii="Times New Roman" w:hAnsi="Times New Roman" w:cs="Times New Roman"/>
          <w:bCs/>
        </w:rPr>
        <w:t>në</w:t>
      </w:r>
      <w:proofErr w:type="spellEnd"/>
      <w:r w:rsidR="00953906">
        <w:rPr>
          <w:rFonts w:ascii="Times New Roman" w:hAnsi="Times New Roman" w:cs="Times New Roman"/>
          <w:bCs/>
        </w:rPr>
        <w:t xml:space="preserve"> </w:t>
      </w:r>
      <w:proofErr w:type="spellStart"/>
      <w:r w:rsidR="00953906">
        <w:rPr>
          <w:rFonts w:ascii="Times New Roman" w:hAnsi="Times New Roman" w:cs="Times New Roman"/>
          <w:bCs/>
        </w:rPr>
        <w:t>fuqi</w:t>
      </w:r>
      <w:proofErr w:type="spellEnd"/>
    </w:p>
  </w:footnote>
  <w:footnote w:id="4">
    <w:p w14:paraId="6D4E7E9A" w14:textId="77777777" w:rsidR="00F276FA" w:rsidRPr="00DF38D5" w:rsidRDefault="00F276FA">
      <w:pPr>
        <w:pStyle w:val="FootnoteText"/>
        <w:rPr>
          <w:rFonts w:ascii="Times New Roman" w:hAnsi="Times New Roman" w:cs="Times New Roman"/>
        </w:rPr>
      </w:pPr>
      <w:r w:rsidRPr="00DF38D5">
        <w:rPr>
          <w:rStyle w:val="FootnoteReference"/>
          <w:rFonts w:ascii="Times New Roman" w:hAnsi="Times New Roman" w:cs="Times New Roman"/>
        </w:rPr>
        <w:footnoteRef/>
      </w:r>
      <w:r w:rsidRPr="00DF38D5">
        <w:rPr>
          <w:rFonts w:ascii="Times New Roman" w:hAnsi="Times New Roman" w:cs="Times New Roman"/>
        </w:rPr>
        <w:t xml:space="preserve"> </w:t>
      </w:r>
      <w:r w:rsidRPr="00DF38D5">
        <w:rPr>
          <w:rFonts w:ascii="Times New Roman" w:hAnsi="Times New Roman" w:cs="Times New Roman"/>
          <w:bCs/>
        </w:rPr>
        <w:t xml:space="preserve">Data e </w:t>
      </w:r>
      <w:proofErr w:type="spellStart"/>
      <w:r w:rsidRPr="00DF38D5">
        <w:rPr>
          <w:rFonts w:ascii="Times New Roman" w:hAnsi="Times New Roman" w:cs="Times New Roman"/>
          <w:bCs/>
        </w:rPr>
        <w:t>kthimit</w:t>
      </w:r>
      <w:proofErr w:type="spellEnd"/>
      <w:r w:rsidRPr="00DF38D5">
        <w:rPr>
          <w:rFonts w:ascii="Times New Roman" w:hAnsi="Times New Roman" w:cs="Times New Roman"/>
          <w:bCs/>
        </w:rPr>
        <w:t xml:space="preserve"> </w:t>
      </w:r>
      <w:proofErr w:type="spellStart"/>
      <w:r w:rsidRPr="00DF38D5">
        <w:rPr>
          <w:rFonts w:ascii="Times New Roman" w:hAnsi="Times New Roman" w:cs="Times New Roman"/>
          <w:bCs/>
        </w:rPr>
        <w:t>të</w:t>
      </w:r>
      <w:proofErr w:type="spellEnd"/>
      <w:r w:rsidRPr="00DF38D5">
        <w:rPr>
          <w:rFonts w:ascii="Times New Roman" w:hAnsi="Times New Roman" w:cs="Times New Roman"/>
          <w:bCs/>
        </w:rPr>
        <w:t xml:space="preserve"> </w:t>
      </w:r>
      <w:proofErr w:type="spellStart"/>
      <w:r w:rsidRPr="00DF38D5">
        <w:rPr>
          <w:rFonts w:ascii="Times New Roman" w:hAnsi="Times New Roman" w:cs="Times New Roman"/>
          <w:bCs/>
        </w:rPr>
        <w:t>përgjigjes</w:t>
      </w:r>
      <w:proofErr w:type="spellEnd"/>
    </w:p>
  </w:footnote>
  <w:footnote w:id="5">
    <w:p w14:paraId="775BC89D" w14:textId="77777777" w:rsidR="00F276FA" w:rsidRPr="00DF38D5" w:rsidRDefault="00F276FA">
      <w:pPr>
        <w:pStyle w:val="FootnoteText"/>
        <w:rPr>
          <w:rFonts w:ascii="Times New Roman" w:hAnsi="Times New Roman" w:cs="Times New Roman"/>
        </w:rPr>
      </w:pPr>
      <w:r w:rsidRPr="00DF38D5">
        <w:rPr>
          <w:rStyle w:val="FootnoteReference"/>
          <w:rFonts w:ascii="Times New Roman" w:hAnsi="Times New Roman" w:cs="Times New Roman"/>
        </w:rPr>
        <w:footnoteRef/>
      </w:r>
      <w:r w:rsidRPr="00DF38D5">
        <w:rPr>
          <w:rFonts w:ascii="Times New Roman" w:hAnsi="Times New Roman" w:cs="Times New Roman"/>
        </w:rPr>
        <w:t xml:space="preserve"> </w:t>
      </w:r>
      <w:proofErr w:type="spellStart"/>
      <w:r w:rsidR="00830BF9">
        <w:rPr>
          <w:rFonts w:ascii="Times New Roman" w:hAnsi="Times New Roman" w:cs="Times New Roman"/>
        </w:rPr>
        <w:t>Përmbajtja</w:t>
      </w:r>
      <w:proofErr w:type="spellEnd"/>
      <w:r w:rsidR="00830BF9">
        <w:rPr>
          <w:rFonts w:ascii="Times New Roman" w:hAnsi="Times New Roman" w:cs="Times New Roman"/>
        </w:rPr>
        <w:t xml:space="preserve"> e </w:t>
      </w:r>
      <w:proofErr w:type="spellStart"/>
      <w:r w:rsidR="00830BF9">
        <w:rPr>
          <w:rFonts w:ascii="Times New Roman" w:hAnsi="Times New Roman" w:cs="Times New Roman"/>
          <w:bCs/>
        </w:rPr>
        <w:t>p</w:t>
      </w:r>
      <w:r w:rsidR="00DF38D5">
        <w:rPr>
          <w:rFonts w:ascii="Times New Roman" w:hAnsi="Times New Roman" w:cs="Times New Roman"/>
          <w:bCs/>
        </w:rPr>
        <w:t>ë</w:t>
      </w:r>
      <w:r w:rsidRPr="00DF38D5">
        <w:rPr>
          <w:rFonts w:ascii="Times New Roman" w:hAnsi="Times New Roman" w:cs="Times New Roman"/>
          <w:bCs/>
        </w:rPr>
        <w:t>rgjigj</w:t>
      </w:r>
      <w:r w:rsidR="00830BF9">
        <w:rPr>
          <w:rFonts w:ascii="Times New Roman" w:hAnsi="Times New Roman" w:cs="Times New Roman"/>
          <w:bCs/>
        </w:rPr>
        <w:t>es</w:t>
      </w:r>
      <w:proofErr w:type="spellEnd"/>
      <w:r w:rsidR="008560B1">
        <w:rPr>
          <w:rFonts w:ascii="Times New Roman" w:hAnsi="Times New Roman" w:cs="Times New Roman"/>
          <w:bCs/>
        </w:rPr>
        <w:t xml:space="preserve"> duke</w:t>
      </w:r>
      <w:r w:rsidRPr="00DF38D5">
        <w:rPr>
          <w:rFonts w:ascii="Times New Roman" w:hAnsi="Times New Roman" w:cs="Times New Roman"/>
          <w:bCs/>
        </w:rPr>
        <w:t xml:space="preserve"> </w:t>
      </w:r>
      <w:r w:rsidR="00E36927">
        <w:rPr>
          <w:rFonts w:ascii="Times New Roman" w:hAnsi="Times New Roman" w:cs="Times New Roman"/>
          <w:bCs/>
        </w:rPr>
        <w:t xml:space="preserve">u </w:t>
      </w:r>
      <w:proofErr w:type="spellStart"/>
      <w:r w:rsidR="00E36927" w:rsidRPr="00DF38D5">
        <w:rPr>
          <w:rFonts w:ascii="Times New Roman" w:hAnsi="Times New Roman" w:cs="Times New Roman"/>
          <w:bCs/>
        </w:rPr>
        <w:t>anonimizuar</w:t>
      </w:r>
      <w:proofErr w:type="spellEnd"/>
      <w:r w:rsidR="00E36927" w:rsidRPr="00DF38D5">
        <w:rPr>
          <w:rFonts w:ascii="Times New Roman" w:hAnsi="Times New Roman" w:cs="Times New Roman"/>
          <w:bCs/>
        </w:rPr>
        <w:t xml:space="preserve"> </w:t>
      </w:r>
      <w:proofErr w:type="spellStart"/>
      <w:r w:rsidR="00E36927">
        <w:rPr>
          <w:rFonts w:ascii="Times New Roman" w:hAnsi="Times New Roman" w:cs="Times New Roman"/>
          <w:bCs/>
        </w:rPr>
        <w:t>sipas</w:t>
      </w:r>
      <w:proofErr w:type="spellEnd"/>
      <w:r w:rsidR="00E36927">
        <w:rPr>
          <w:rFonts w:ascii="Times New Roman" w:hAnsi="Times New Roman" w:cs="Times New Roman"/>
          <w:bCs/>
        </w:rPr>
        <w:t xml:space="preserve"> </w:t>
      </w:r>
      <w:proofErr w:type="spellStart"/>
      <w:r w:rsidR="00E36927">
        <w:rPr>
          <w:rFonts w:ascii="Times New Roman" w:hAnsi="Times New Roman" w:cs="Times New Roman"/>
          <w:bCs/>
        </w:rPr>
        <w:t>parashikimeve</w:t>
      </w:r>
      <w:proofErr w:type="spellEnd"/>
      <w:r w:rsidR="00E36927">
        <w:rPr>
          <w:rFonts w:ascii="Times New Roman" w:hAnsi="Times New Roman" w:cs="Times New Roman"/>
          <w:bCs/>
        </w:rPr>
        <w:t xml:space="preserve"> </w:t>
      </w:r>
      <w:proofErr w:type="spellStart"/>
      <w:r w:rsidR="00E36927">
        <w:rPr>
          <w:rFonts w:ascii="Times New Roman" w:hAnsi="Times New Roman" w:cs="Times New Roman"/>
          <w:bCs/>
        </w:rPr>
        <w:t>ligjore</w:t>
      </w:r>
      <w:proofErr w:type="spellEnd"/>
      <w:r w:rsidR="00E36927">
        <w:rPr>
          <w:rFonts w:ascii="Times New Roman" w:hAnsi="Times New Roman" w:cs="Times New Roman"/>
          <w:bCs/>
        </w:rPr>
        <w:t xml:space="preserve"> </w:t>
      </w:r>
      <w:proofErr w:type="spellStart"/>
      <w:r w:rsidR="00E36927">
        <w:rPr>
          <w:rFonts w:ascii="Times New Roman" w:hAnsi="Times New Roman" w:cs="Times New Roman"/>
          <w:bCs/>
        </w:rPr>
        <w:t>në</w:t>
      </w:r>
      <w:proofErr w:type="spellEnd"/>
      <w:r w:rsidR="00E36927">
        <w:rPr>
          <w:rFonts w:ascii="Times New Roman" w:hAnsi="Times New Roman" w:cs="Times New Roman"/>
          <w:bCs/>
        </w:rPr>
        <w:t xml:space="preserve"> </w:t>
      </w:r>
      <w:proofErr w:type="spellStart"/>
      <w:r w:rsidR="00E36927">
        <w:rPr>
          <w:rFonts w:ascii="Times New Roman" w:hAnsi="Times New Roman" w:cs="Times New Roman"/>
          <w:bCs/>
        </w:rPr>
        <w:t>fuqi</w:t>
      </w:r>
      <w:proofErr w:type="spellEnd"/>
    </w:p>
  </w:footnote>
  <w:footnote w:id="6">
    <w:p w14:paraId="172C13D1" w14:textId="77777777" w:rsidR="00DF38D5" w:rsidRPr="00DF38D5" w:rsidRDefault="00DF38D5">
      <w:pPr>
        <w:pStyle w:val="FootnoteText"/>
        <w:rPr>
          <w:rFonts w:ascii="Times New Roman" w:hAnsi="Times New Roman" w:cs="Times New Roman"/>
        </w:rPr>
      </w:pPr>
      <w:r w:rsidRPr="00DF38D5">
        <w:rPr>
          <w:rStyle w:val="FootnoteReference"/>
          <w:rFonts w:ascii="Times New Roman" w:hAnsi="Times New Roman" w:cs="Times New Roman"/>
        </w:rPr>
        <w:footnoteRef/>
      </w:r>
      <w:r w:rsidRPr="00DF38D5">
        <w:rPr>
          <w:rFonts w:ascii="Times New Roman" w:hAnsi="Times New Roman" w:cs="Times New Roman"/>
        </w:rPr>
        <w:t xml:space="preserve"> </w:t>
      </w:r>
      <w:proofErr w:type="spellStart"/>
      <w:r w:rsidR="00AA5385">
        <w:rPr>
          <w:rFonts w:ascii="Times New Roman" w:hAnsi="Times New Roman" w:cs="Times New Roman"/>
        </w:rPr>
        <w:t>Përgjigja</w:t>
      </w:r>
      <w:proofErr w:type="spellEnd"/>
      <w:r w:rsidR="00AA5385">
        <w:rPr>
          <w:rFonts w:ascii="Times New Roman" w:hAnsi="Times New Roman" w:cs="Times New Roman"/>
        </w:rPr>
        <w:t xml:space="preserve"> </w:t>
      </w:r>
      <w:proofErr w:type="spellStart"/>
      <w:r w:rsidR="00AA5385">
        <w:rPr>
          <w:rFonts w:ascii="Times New Roman" w:hAnsi="Times New Roman" w:cs="Times New Roman"/>
        </w:rPr>
        <w:t>jepet</w:t>
      </w:r>
      <w:proofErr w:type="spellEnd"/>
      <w:r w:rsidR="00AA5385">
        <w:rPr>
          <w:rFonts w:ascii="Times New Roman" w:hAnsi="Times New Roman" w:cs="Times New Roman"/>
        </w:rPr>
        <w:t xml:space="preserve"> </w:t>
      </w:r>
      <w:r w:rsidRPr="00DF38D5">
        <w:rPr>
          <w:rFonts w:ascii="Times New Roman" w:hAnsi="Times New Roman" w:cs="Times New Roman"/>
        </w:rPr>
        <w:t xml:space="preserve">E </w:t>
      </w:r>
      <w:proofErr w:type="spellStart"/>
      <w:r w:rsidR="00246DF7">
        <w:rPr>
          <w:rFonts w:ascii="Times New Roman" w:hAnsi="Times New Roman" w:cs="Times New Roman"/>
        </w:rPr>
        <w:t>plotë</w:t>
      </w:r>
      <w:proofErr w:type="spellEnd"/>
      <w:r w:rsidRPr="00DF38D5">
        <w:rPr>
          <w:rFonts w:ascii="Times New Roman" w:hAnsi="Times New Roman" w:cs="Times New Roman"/>
        </w:rPr>
        <w:t xml:space="preserve">/ E </w:t>
      </w:r>
      <w:proofErr w:type="spellStart"/>
      <w:r w:rsidRPr="00DF38D5">
        <w:rPr>
          <w:rFonts w:ascii="Times New Roman" w:hAnsi="Times New Roman" w:cs="Times New Roman"/>
        </w:rPr>
        <w:t>kufizuar</w:t>
      </w:r>
      <w:proofErr w:type="spellEnd"/>
      <w:r w:rsidRPr="00DF38D5">
        <w:rPr>
          <w:rFonts w:ascii="Times New Roman" w:hAnsi="Times New Roman" w:cs="Times New Roman"/>
        </w:rPr>
        <w:t>/</w:t>
      </w:r>
      <w:r w:rsidR="00246DF7">
        <w:rPr>
          <w:rFonts w:ascii="Times New Roman" w:hAnsi="Times New Roman" w:cs="Times New Roman"/>
        </w:rPr>
        <w:t xml:space="preserve"> </w:t>
      </w:r>
      <w:r w:rsidR="00246DF7" w:rsidRPr="00DF38D5">
        <w:rPr>
          <w:rFonts w:ascii="Times New Roman" w:hAnsi="Times New Roman" w:cs="Times New Roman"/>
        </w:rPr>
        <w:t xml:space="preserve">E </w:t>
      </w:r>
      <w:proofErr w:type="spellStart"/>
      <w:r w:rsidR="00246DF7" w:rsidRPr="00DF38D5">
        <w:rPr>
          <w:rFonts w:ascii="Times New Roman" w:hAnsi="Times New Roman" w:cs="Times New Roman"/>
        </w:rPr>
        <w:t>refuzuar</w:t>
      </w:r>
      <w:proofErr w:type="spellEnd"/>
      <w:r w:rsidR="00246DF7" w:rsidRPr="00DF38D5">
        <w:rPr>
          <w:rFonts w:ascii="Times New Roman" w:hAnsi="Times New Roman" w:cs="Times New Roman"/>
        </w:rPr>
        <w:t>/</w:t>
      </w:r>
      <w:r w:rsidRPr="00DF38D5">
        <w:rPr>
          <w:rFonts w:ascii="Times New Roman" w:hAnsi="Times New Roman" w:cs="Times New Roman"/>
        </w:rPr>
        <w:t xml:space="preserve">E </w:t>
      </w:r>
      <w:proofErr w:type="spellStart"/>
      <w:r w:rsidRPr="00DF38D5">
        <w:rPr>
          <w:rFonts w:ascii="Times New Roman" w:hAnsi="Times New Roman" w:cs="Times New Roman"/>
        </w:rPr>
        <w:t>deleguar</w:t>
      </w:r>
      <w:proofErr w:type="spellEnd"/>
    </w:p>
  </w:footnote>
  <w:footnote w:id="7">
    <w:p w14:paraId="1100F83E" w14:textId="77777777" w:rsidR="00DF38D5" w:rsidRDefault="00DF38D5">
      <w:pPr>
        <w:pStyle w:val="FootnoteText"/>
      </w:pPr>
      <w:r w:rsidRPr="00DF38D5">
        <w:rPr>
          <w:rStyle w:val="FootnoteReference"/>
          <w:rFonts w:ascii="Times New Roman" w:hAnsi="Times New Roman" w:cs="Times New Roman"/>
        </w:rPr>
        <w:footnoteRef/>
      </w:r>
      <w:r w:rsidRPr="00DF38D5">
        <w:rPr>
          <w:rFonts w:ascii="Times New Roman" w:hAnsi="Times New Roman" w:cs="Times New Roman"/>
        </w:rPr>
        <w:t xml:space="preserve"> </w:t>
      </w:r>
      <w:r w:rsidRPr="00DF38D5">
        <w:rPr>
          <w:rFonts w:ascii="Times New Roman" w:hAnsi="Times New Roman" w:cs="Times New Roman"/>
          <w:lang w:val="it-IT"/>
        </w:rPr>
        <w:t xml:space="preserve">Kosto monetare e riprodhimit (kur </w:t>
      </w:r>
      <w:r>
        <w:rPr>
          <w:rFonts w:ascii="Times New Roman" w:hAnsi="Times New Roman" w:cs="Times New Roman"/>
          <w:lang w:val="it-IT"/>
        </w:rPr>
        <w:t>ë</w:t>
      </w:r>
      <w:r w:rsidRPr="00DF38D5">
        <w:rPr>
          <w:rFonts w:ascii="Times New Roman" w:hAnsi="Times New Roman" w:cs="Times New Roman"/>
          <w:lang w:val="it-IT"/>
        </w:rPr>
        <w:t>sht</w:t>
      </w:r>
      <w:r>
        <w:rPr>
          <w:rFonts w:ascii="Times New Roman" w:hAnsi="Times New Roman" w:cs="Times New Roman"/>
          <w:lang w:val="it-IT"/>
        </w:rPr>
        <w:t>ë</w:t>
      </w:r>
      <w:r w:rsidRPr="00DF38D5">
        <w:rPr>
          <w:rFonts w:ascii="Times New Roman" w:hAnsi="Times New Roman" w:cs="Times New Roman"/>
          <w:lang w:val="it-IT"/>
        </w:rPr>
        <w:t xml:space="preserve"> rasti </w:t>
      </w:r>
      <w:r w:rsidR="00AA5385" w:rsidRPr="00DF38D5">
        <w:rPr>
          <w:rFonts w:ascii="Times New Roman" w:hAnsi="Times New Roman" w:cs="Times New Roman"/>
          <w:lang w:val="it-IT"/>
        </w:rPr>
        <w:t xml:space="preserve">dhe </w:t>
      </w:r>
      <w:r w:rsidR="008560B1">
        <w:rPr>
          <w:rFonts w:ascii="Times New Roman" w:hAnsi="Times New Roman" w:cs="Times New Roman"/>
          <w:lang w:val="it-IT"/>
        </w:rPr>
        <w:t>e</w:t>
      </w:r>
      <w:r w:rsidRPr="00DF38D5">
        <w:rPr>
          <w:rFonts w:ascii="Times New Roman" w:hAnsi="Times New Roman" w:cs="Times New Roman"/>
          <w:lang w:val="it-IT"/>
        </w:rPr>
        <w:t xml:space="preserve"> d</w:t>
      </w:r>
      <w:r>
        <w:rPr>
          <w:rFonts w:ascii="Times New Roman" w:hAnsi="Times New Roman" w:cs="Times New Roman"/>
          <w:lang w:val="it-IT"/>
        </w:rPr>
        <w:t>ë</w:t>
      </w:r>
      <w:r w:rsidR="00AA5385">
        <w:rPr>
          <w:rFonts w:ascii="Times New Roman" w:hAnsi="Times New Roman" w:cs="Times New Roman"/>
          <w:lang w:val="it-IT"/>
        </w:rPr>
        <w:t>rgimit)</w:t>
      </w:r>
      <w:r w:rsidRPr="00DF38D5">
        <w:rPr>
          <w:rFonts w:ascii="Times New Roman" w:hAnsi="Times New Roman" w:cs="Times New Roman"/>
          <w:lang w:val="it-IT"/>
        </w:rPr>
        <w:t xml:space="preserve"> t</w:t>
      </w:r>
      <w:r w:rsidRPr="00DF38D5">
        <w:rPr>
          <w:rFonts w:ascii="Times New Roman" w:eastAsia="MingLiU-ExtB" w:hAnsi="Times New Roman" w:cs="Times New Roman"/>
          <w:lang w:val="it-IT"/>
        </w:rPr>
        <w:t xml:space="preserve">ë </w:t>
      </w:r>
      <w:r w:rsidRPr="00DF38D5">
        <w:rPr>
          <w:rFonts w:ascii="Times New Roman" w:hAnsi="Times New Roman" w:cs="Times New Roman"/>
          <w:lang w:val="it-IT"/>
        </w:rPr>
        <w:t>informacionit t</w:t>
      </w:r>
      <w:r>
        <w:rPr>
          <w:rFonts w:ascii="Times New Roman" w:hAnsi="Times New Roman" w:cs="Times New Roman"/>
          <w:lang w:val="it-IT"/>
        </w:rPr>
        <w:t>ë</w:t>
      </w:r>
      <w:r w:rsidRPr="00DF38D5">
        <w:rPr>
          <w:rFonts w:ascii="Times New Roman" w:hAnsi="Times New Roman" w:cs="Times New Roman"/>
          <w:lang w:val="it-IT"/>
        </w:rPr>
        <w:t xml:space="preserve"> k</w:t>
      </w:r>
      <w:r>
        <w:rPr>
          <w:rFonts w:ascii="Times New Roman" w:hAnsi="Times New Roman" w:cs="Times New Roman"/>
          <w:lang w:val="it-IT"/>
        </w:rPr>
        <w:t>ë</w:t>
      </w:r>
      <w:r w:rsidRPr="00DF38D5">
        <w:rPr>
          <w:rFonts w:ascii="Times New Roman" w:hAnsi="Times New Roman" w:cs="Times New Roman"/>
          <w:lang w:val="it-IT"/>
        </w:rPr>
        <w:t>rkuar sipas tarifave t</w:t>
      </w:r>
      <w:r>
        <w:rPr>
          <w:rFonts w:ascii="Times New Roman" w:hAnsi="Times New Roman" w:cs="Times New Roman"/>
          <w:lang w:val="it-IT"/>
        </w:rPr>
        <w:t>ë</w:t>
      </w:r>
      <w:r w:rsidRPr="00DF38D5">
        <w:rPr>
          <w:rFonts w:ascii="Times New Roman" w:hAnsi="Times New Roman" w:cs="Times New Roman"/>
          <w:lang w:val="it-IT"/>
        </w:rPr>
        <w:t xml:space="preserve"> publikuar nga autoriteti publik.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474E28"/>
    <w:multiLevelType w:val="hybridMultilevel"/>
    <w:tmpl w:val="33546F1A"/>
    <w:lvl w:ilvl="0" w:tplc="A5EE367A">
      <w:start w:val="1"/>
      <w:numFmt w:val="decimal"/>
      <w:lvlText w:val="%1."/>
      <w:lvlJc w:val="left"/>
      <w:pPr>
        <w:ind w:left="589" w:hanging="349"/>
        <w:jc w:val="right"/>
      </w:pPr>
      <w:rPr>
        <w:rFonts w:hint="default"/>
        <w:spacing w:val="0"/>
        <w:w w:val="100"/>
        <w:lang w:val="sq-AL" w:eastAsia="en-US" w:bidi="ar-SA"/>
      </w:rPr>
    </w:lvl>
    <w:lvl w:ilvl="1" w:tplc="3A1A7B4E">
      <w:start w:val="1"/>
      <w:numFmt w:val="lowerLetter"/>
      <w:lvlText w:val="%2."/>
      <w:lvlJc w:val="left"/>
      <w:pPr>
        <w:ind w:left="845" w:hanging="271"/>
        <w:jc w:val="left"/>
      </w:pPr>
      <w:rPr>
        <w:rFonts w:hint="default"/>
        <w:spacing w:val="0"/>
        <w:w w:val="101"/>
        <w:lang w:val="sq-AL" w:eastAsia="en-US" w:bidi="ar-SA"/>
      </w:rPr>
    </w:lvl>
    <w:lvl w:ilvl="2" w:tplc="F0242A62">
      <w:numFmt w:val="bullet"/>
      <w:lvlText w:val="•"/>
      <w:lvlJc w:val="left"/>
      <w:pPr>
        <w:ind w:left="1920" w:hanging="271"/>
      </w:pPr>
      <w:rPr>
        <w:rFonts w:hint="default"/>
        <w:lang w:val="sq-AL" w:eastAsia="en-US" w:bidi="ar-SA"/>
      </w:rPr>
    </w:lvl>
    <w:lvl w:ilvl="3" w:tplc="645A2EAE">
      <w:numFmt w:val="bullet"/>
      <w:lvlText w:val="•"/>
      <w:lvlJc w:val="left"/>
      <w:pPr>
        <w:ind w:left="3000" w:hanging="271"/>
      </w:pPr>
      <w:rPr>
        <w:rFonts w:hint="default"/>
        <w:lang w:val="sq-AL" w:eastAsia="en-US" w:bidi="ar-SA"/>
      </w:rPr>
    </w:lvl>
    <w:lvl w:ilvl="4" w:tplc="2A94E3E2">
      <w:numFmt w:val="bullet"/>
      <w:lvlText w:val="•"/>
      <w:lvlJc w:val="left"/>
      <w:pPr>
        <w:ind w:left="4081" w:hanging="271"/>
      </w:pPr>
      <w:rPr>
        <w:rFonts w:hint="default"/>
        <w:lang w:val="sq-AL" w:eastAsia="en-US" w:bidi="ar-SA"/>
      </w:rPr>
    </w:lvl>
    <w:lvl w:ilvl="5" w:tplc="E3DAE1D4">
      <w:numFmt w:val="bullet"/>
      <w:lvlText w:val="•"/>
      <w:lvlJc w:val="left"/>
      <w:pPr>
        <w:ind w:left="5161" w:hanging="271"/>
      </w:pPr>
      <w:rPr>
        <w:rFonts w:hint="default"/>
        <w:lang w:val="sq-AL" w:eastAsia="en-US" w:bidi="ar-SA"/>
      </w:rPr>
    </w:lvl>
    <w:lvl w:ilvl="6" w:tplc="FD30BB00">
      <w:numFmt w:val="bullet"/>
      <w:lvlText w:val="•"/>
      <w:lvlJc w:val="left"/>
      <w:pPr>
        <w:ind w:left="6242" w:hanging="271"/>
      </w:pPr>
      <w:rPr>
        <w:rFonts w:hint="default"/>
        <w:lang w:val="sq-AL" w:eastAsia="en-US" w:bidi="ar-SA"/>
      </w:rPr>
    </w:lvl>
    <w:lvl w:ilvl="7" w:tplc="6D7EDEA0">
      <w:numFmt w:val="bullet"/>
      <w:lvlText w:val="•"/>
      <w:lvlJc w:val="left"/>
      <w:pPr>
        <w:ind w:left="7322" w:hanging="271"/>
      </w:pPr>
      <w:rPr>
        <w:rFonts w:hint="default"/>
        <w:lang w:val="sq-AL" w:eastAsia="en-US" w:bidi="ar-SA"/>
      </w:rPr>
    </w:lvl>
    <w:lvl w:ilvl="8" w:tplc="5D529728">
      <w:numFmt w:val="bullet"/>
      <w:lvlText w:val="•"/>
      <w:lvlJc w:val="left"/>
      <w:pPr>
        <w:ind w:left="8403" w:hanging="271"/>
      </w:pPr>
      <w:rPr>
        <w:rFonts w:hint="default"/>
        <w:lang w:val="sq-AL" w:eastAsia="en-US" w:bidi="ar-SA"/>
      </w:rPr>
    </w:lvl>
  </w:abstractNum>
  <w:abstractNum w:abstractNumId="1" w15:restartNumberingAfterBreak="0">
    <w:nsid w:val="350824DB"/>
    <w:multiLevelType w:val="hybridMultilevel"/>
    <w:tmpl w:val="4126C4B6"/>
    <w:lvl w:ilvl="0" w:tplc="FAF05D82">
      <w:start w:val="1"/>
      <w:numFmt w:val="upperLetter"/>
      <w:lvlText w:val="%1."/>
      <w:lvlJc w:val="left"/>
      <w:pPr>
        <w:ind w:left="540" w:hanging="360"/>
      </w:pPr>
      <w:rPr>
        <w:rFonts w:eastAsiaTheme="minorHAnsi" w:cstheme="minorBidi" w:hint="default"/>
        <w:b/>
        <w:bCs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36564C24"/>
    <w:multiLevelType w:val="hybridMultilevel"/>
    <w:tmpl w:val="AC70F9F2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1B1C7C"/>
    <w:multiLevelType w:val="hybridMultilevel"/>
    <w:tmpl w:val="D0DAC40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322544B"/>
    <w:multiLevelType w:val="hybridMultilevel"/>
    <w:tmpl w:val="8138D0F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34E0083"/>
    <w:multiLevelType w:val="hybridMultilevel"/>
    <w:tmpl w:val="5E94E9A4"/>
    <w:lvl w:ilvl="0" w:tplc="0170615A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1A2EC662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5F5163"/>
    <w:multiLevelType w:val="hybridMultilevel"/>
    <w:tmpl w:val="15BC52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613BA5"/>
    <w:multiLevelType w:val="hybridMultilevel"/>
    <w:tmpl w:val="EFC0411A"/>
    <w:lvl w:ilvl="0" w:tplc="EA8215CE">
      <w:start w:val="1"/>
      <w:numFmt w:val="lowerLetter"/>
      <w:lvlText w:val="%1)"/>
      <w:lvlJc w:val="left"/>
      <w:pPr>
        <w:ind w:left="1080" w:hanging="360"/>
      </w:pPr>
      <w:rPr>
        <w:b/>
        <w:i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3"/>
  </w:num>
  <w:num w:numId="5">
    <w:abstractNumId w:val="0"/>
  </w:num>
  <w:num w:numId="6">
    <w:abstractNumId w:val="5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8F7"/>
    <w:rsid w:val="000112E0"/>
    <w:rsid w:val="00033159"/>
    <w:rsid w:val="000548CD"/>
    <w:rsid w:val="000972CB"/>
    <w:rsid w:val="000E0539"/>
    <w:rsid w:val="000F245E"/>
    <w:rsid w:val="00134F00"/>
    <w:rsid w:val="00135777"/>
    <w:rsid w:val="0016587F"/>
    <w:rsid w:val="00173995"/>
    <w:rsid w:val="001A0CE6"/>
    <w:rsid w:val="001C17F3"/>
    <w:rsid w:val="001D3B66"/>
    <w:rsid w:val="001D7988"/>
    <w:rsid w:val="001E66E1"/>
    <w:rsid w:val="0021270B"/>
    <w:rsid w:val="00227DB2"/>
    <w:rsid w:val="00246DF7"/>
    <w:rsid w:val="0025458A"/>
    <w:rsid w:val="00256DCC"/>
    <w:rsid w:val="002745FB"/>
    <w:rsid w:val="00281593"/>
    <w:rsid w:val="002A07F2"/>
    <w:rsid w:val="002E5657"/>
    <w:rsid w:val="002F25BB"/>
    <w:rsid w:val="002F4931"/>
    <w:rsid w:val="00302D5F"/>
    <w:rsid w:val="00372170"/>
    <w:rsid w:val="003F78F7"/>
    <w:rsid w:val="0042349A"/>
    <w:rsid w:val="00423DEF"/>
    <w:rsid w:val="004256FF"/>
    <w:rsid w:val="004262FD"/>
    <w:rsid w:val="0043268E"/>
    <w:rsid w:val="00442A18"/>
    <w:rsid w:val="0047653C"/>
    <w:rsid w:val="004C4A5F"/>
    <w:rsid w:val="004F0B5B"/>
    <w:rsid w:val="00581BEA"/>
    <w:rsid w:val="005B44B6"/>
    <w:rsid w:val="005D167A"/>
    <w:rsid w:val="005E3F62"/>
    <w:rsid w:val="005E4EA0"/>
    <w:rsid w:val="00604ED1"/>
    <w:rsid w:val="006277FD"/>
    <w:rsid w:val="00640F0E"/>
    <w:rsid w:val="00644275"/>
    <w:rsid w:val="006739FB"/>
    <w:rsid w:val="006F3CBE"/>
    <w:rsid w:val="00714F62"/>
    <w:rsid w:val="007328B6"/>
    <w:rsid w:val="007335CE"/>
    <w:rsid w:val="00770237"/>
    <w:rsid w:val="007E493B"/>
    <w:rsid w:val="0080682E"/>
    <w:rsid w:val="00822F90"/>
    <w:rsid w:val="00830BF9"/>
    <w:rsid w:val="008560B1"/>
    <w:rsid w:val="00886ED7"/>
    <w:rsid w:val="00895295"/>
    <w:rsid w:val="008B42D1"/>
    <w:rsid w:val="008C1F02"/>
    <w:rsid w:val="008C79E8"/>
    <w:rsid w:val="008E2CFE"/>
    <w:rsid w:val="009303E2"/>
    <w:rsid w:val="00953906"/>
    <w:rsid w:val="00972C40"/>
    <w:rsid w:val="00980EFF"/>
    <w:rsid w:val="0099345C"/>
    <w:rsid w:val="009A132D"/>
    <w:rsid w:val="009A6313"/>
    <w:rsid w:val="009C555D"/>
    <w:rsid w:val="00A24C88"/>
    <w:rsid w:val="00A36EBE"/>
    <w:rsid w:val="00A83958"/>
    <w:rsid w:val="00A964E0"/>
    <w:rsid w:val="00AA5385"/>
    <w:rsid w:val="00AB2194"/>
    <w:rsid w:val="00AB48BD"/>
    <w:rsid w:val="00AB6C52"/>
    <w:rsid w:val="00AD19BD"/>
    <w:rsid w:val="00AD2861"/>
    <w:rsid w:val="00AE2615"/>
    <w:rsid w:val="00B154B0"/>
    <w:rsid w:val="00B30C05"/>
    <w:rsid w:val="00B40396"/>
    <w:rsid w:val="00B45E29"/>
    <w:rsid w:val="00B57530"/>
    <w:rsid w:val="00B74BA9"/>
    <w:rsid w:val="00B8307B"/>
    <w:rsid w:val="00BC7A56"/>
    <w:rsid w:val="00BE1E92"/>
    <w:rsid w:val="00BF6803"/>
    <w:rsid w:val="00C060DD"/>
    <w:rsid w:val="00C07326"/>
    <w:rsid w:val="00C34E24"/>
    <w:rsid w:val="00C35726"/>
    <w:rsid w:val="00C417B2"/>
    <w:rsid w:val="00C461C6"/>
    <w:rsid w:val="00C7393C"/>
    <w:rsid w:val="00C75058"/>
    <w:rsid w:val="00C840C6"/>
    <w:rsid w:val="00C852C8"/>
    <w:rsid w:val="00CA03A7"/>
    <w:rsid w:val="00CB6255"/>
    <w:rsid w:val="00CC5442"/>
    <w:rsid w:val="00CF1D79"/>
    <w:rsid w:val="00D22ACD"/>
    <w:rsid w:val="00D41F11"/>
    <w:rsid w:val="00D90808"/>
    <w:rsid w:val="00DD538C"/>
    <w:rsid w:val="00DE26E2"/>
    <w:rsid w:val="00DF38D5"/>
    <w:rsid w:val="00E034D3"/>
    <w:rsid w:val="00E047E9"/>
    <w:rsid w:val="00E11894"/>
    <w:rsid w:val="00E36927"/>
    <w:rsid w:val="00E440A8"/>
    <w:rsid w:val="00E868C6"/>
    <w:rsid w:val="00EB11DD"/>
    <w:rsid w:val="00EE5BEE"/>
    <w:rsid w:val="00F01433"/>
    <w:rsid w:val="00F07D7D"/>
    <w:rsid w:val="00F13C0A"/>
    <w:rsid w:val="00F20D0A"/>
    <w:rsid w:val="00F276FA"/>
    <w:rsid w:val="00F44ADF"/>
    <w:rsid w:val="00F47755"/>
    <w:rsid w:val="00F51EBE"/>
    <w:rsid w:val="00F61B80"/>
    <w:rsid w:val="00FA08DB"/>
    <w:rsid w:val="00FA68B8"/>
    <w:rsid w:val="00FB2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E0D1BA"/>
  <w15:docId w15:val="{54B121AC-31DB-4279-BF5C-57B1DAF39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BC7A56"/>
    <w:pPr>
      <w:widowControl w:val="0"/>
      <w:autoSpaceDE w:val="0"/>
      <w:autoSpaceDN w:val="0"/>
      <w:spacing w:after="0" w:line="240" w:lineRule="auto"/>
      <w:ind w:left="797" w:right="1916"/>
      <w:jc w:val="center"/>
      <w:outlineLvl w:val="0"/>
    </w:pPr>
    <w:rPr>
      <w:rFonts w:ascii="Times New Roman" w:eastAsia="Times New Roman" w:hAnsi="Times New Roman" w:cs="Times New Roman"/>
      <w:b/>
      <w:bCs/>
      <w:sz w:val="23"/>
      <w:szCs w:val="23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E0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432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C417B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417B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417B2"/>
    <w:rPr>
      <w:vertAlign w:val="superscript"/>
    </w:rPr>
  </w:style>
  <w:style w:type="paragraph" w:styleId="ListParagraph">
    <w:name w:val="List Paragraph"/>
    <w:basedOn w:val="Normal"/>
    <w:uiPriority w:val="34"/>
    <w:qFormat/>
    <w:rsid w:val="004256FF"/>
    <w:pPr>
      <w:spacing w:after="8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Paragrafi">
    <w:name w:val="Paragrafi"/>
    <w:link w:val="ParagrafiChar"/>
    <w:rsid w:val="00AB2194"/>
    <w:pPr>
      <w:widowControl w:val="0"/>
      <w:spacing w:after="0" w:line="240" w:lineRule="auto"/>
      <w:ind w:firstLine="720"/>
      <w:jc w:val="both"/>
    </w:pPr>
    <w:rPr>
      <w:rFonts w:ascii="CG Times" w:eastAsia="Times New Roman" w:hAnsi="CG Times" w:cs="Times New Roman"/>
      <w:szCs w:val="20"/>
    </w:rPr>
  </w:style>
  <w:style w:type="character" w:customStyle="1" w:styleId="ParagrafiChar">
    <w:name w:val="Paragrafi Char"/>
    <w:link w:val="Paragrafi"/>
    <w:rsid w:val="00AB2194"/>
    <w:rPr>
      <w:rFonts w:ascii="CG Times" w:eastAsia="Times New Roman" w:hAnsi="CG Times" w:cs="Times New Roman"/>
      <w:szCs w:val="20"/>
    </w:rPr>
  </w:style>
  <w:style w:type="character" w:customStyle="1" w:styleId="fontstyle01">
    <w:name w:val="fontstyle01"/>
    <w:basedOn w:val="DefaultParagraphFont"/>
    <w:rsid w:val="000112E0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BC7A5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3"/>
      <w:szCs w:val="23"/>
      <w:lang w:val="sq-AL"/>
    </w:rPr>
  </w:style>
  <w:style w:type="character" w:customStyle="1" w:styleId="BodyTextChar">
    <w:name w:val="Body Text Char"/>
    <w:basedOn w:val="DefaultParagraphFont"/>
    <w:link w:val="BodyText"/>
    <w:uiPriority w:val="1"/>
    <w:rsid w:val="00BC7A56"/>
    <w:rPr>
      <w:rFonts w:ascii="Times New Roman" w:eastAsia="Times New Roman" w:hAnsi="Times New Roman" w:cs="Times New Roman"/>
      <w:sz w:val="23"/>
      <w:szCs w:val="23"/>
      <w:lang w:val="sq-AL"/>
    </w:rPr>
  </w:style>
  <w:style w:type="character" w:customStyle="1" w:styleId="Heading1Char">
    <w:name w:val="Heading 1 Char"/>
    <w:basedOn w:val="DefaultParagraphFont"/>
    <w:link w:val="Heading1"/>
    <w:uiPriority w:val="1"/>
    <w:rsid w:val="00BC7A56"/>
    <w:rPr>
      <w:rFonts w:ascii="Times New Roman" w:eastAsia="Times New Roman" w:hAnsi="Times New Roman" w:cs="Times New Roman"/>
      <w:b/>
      <w:bCs/>
      <w:sz w:val="23"/>
      <w:szCs w:val="23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1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3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5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14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2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D48837-7F55-496A-A0C7-39D37EBAB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705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7</cp:revision>
  <dcterms:created xsi:type="dcterms:W3CDTF">2025-04-09T11:20:00Z</dcterms:created>
  <dcterms:modified xsi:type="dcterms:W3CDTF">2025-04-09T11:29:00Z</dcterms:modified>
</cp:coreProperties>
</file>